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bCs/>
          <w:color w:val="000000" w:themeColor="text1"/>
          <w:sz w:val="36"/>
          <w:szCs w:val="36"/>
        </w:rPr>
        <w:t xml:space="preserve">项目名</w:t>
      </w:r>
      <w:r>
        <w:rPr>
          <w:rFonts w:ascii="宋体" w:hAnsi="宋体" w:eastAsia="宋体" w:cs="宋体"/>
          <w:bCs/>
          <w:color w:val="000000" w:themeColor="text1"/>
          <w:sz w:val="36"/>
          <w:szCs w:val="36"/>
        </w:rPr>
        <w:t xml:space="preserve">称：</w:t>
      </w:r>
      <w:r>
        <w:rPr>
          <w:rFonts w:hint="eastAsia" w:ascii="宋体" w:hAnsi="宋体" w:eastAsia="宋体" w:cs="宋体"/>
          <w:bCs/>
          <w:color w:val="000000" w:themeColor="text1"/>
          <w:sz w:val="36"/>
          <w:szCs w:val="36"/>
        </w:rPr>
        <w:t xml:space="preserve">礼嘉镇集镇保洁服务项目</w:t>
      </w:r>
      <w:r>
        <w:rPr>
          <w:rFonts w:ascii="宋体" w:hAnsi="宋体" w:cs="宋体"/>
        </w:rPr>
      </w:r>
      <w:r/>
    </w:p>
    <w:p>
      <w:pPr>
        <w:ind w:left="2833" w:hanging="1901"/>
        <w:jc w:val="left"/>
        <w:spacing w:line="360" w:lineRule="auto"/>
        <w:tabs>
          <w:tab w:val="left" w:pos="3240" w:leader="none"/>
          <w:tab w:val="left" w:pos="3420" w:leader="none"/>
        </w:tabs>
        <w:rPr>
          <w:rFonts w:hint="eastAsia" w:ascii="宋体" w:hAnsi="宋体" w:cs="宋体"/>
          <w:bCs/>
          <w:color w:val="000000" w:themeColor="text1"/>
          <w:sz w:val="36"/>
          <w:szCs w:val="36"/>
        </w:rPr>
      </w:pPr>
      <w:r>
        <w:rPr>
          <w:rFonts w:ascii="宋体" w:hAnsi="宋体" w:eastAsia="宋体" w:cs="宋体"/>
          <w:bCs/>
          <w:color w:val="000000" w:themeColor="text1"/>
          <w:sz w:val="36"/>
          <w:szCs w:val="36"/>
        </w:rPr>
        <w:t xml:space="preserve">项目编</w:t>
      </w:r>
      <w:r>
        <w:rPr>
          <w:rFonts w:ascii="宋体" w:hAnsi="宋体" w:eastAsia="宋体" w:cs="宋体"/>
          <w:bCs/>
          <w:color w:val="000000" w:themeColor="text1"/>
          <w:sz w:val="36"/>
          <w:szCs w:val="36"/>
        </w:rPr>
        <w:t xml:space="preserve">号：</w:t>
      </w:r>
      <w:r>
        <w:rPr>
          <w:rFonts w:ascii="宋体" w:hAnsi="宋体" w:cs="宋体"/>
          <w:bCs/>
          <w:color w:val="000000" w:themeColor="text1"/>
          <w:sz w:val="36"/>
          <w:szCs w:val="36"/>
        </w:rPr>
        <w:t xml:space="preserve">JSZC-320412-XHJS-G2026-0008</w:t>
      </w:r>
      <w:r>
        <w:rPr>
          <w:rFonts w:hint="eastAsia" w:ascii="宋体" w:hAnsi="宋体" w:cs="宋体"/>
          <w:bCs/>
          <w:color w:val="000000" w:themeColor="text1"/>
          <w:sz w:val="36"/>
          <w:szCs w:val="36"/>
        </w:rPr>
        <w:t xml:space="preserve">  </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ascii="宋体" w:hAnsi="宋体" w:eastAsia="宋体" w:cs="宋体"/>
          <w:bCs/>
          <w:color w:val="000000" w:themeColor="text1"/>
          <w:sz w:val="36"/>
          <w:szCs w:val="36"/>
        </w:rPr>
        <w:t xml:space="preserve">采</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购</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人：常州市武进区</w:t>
      </w:r>
      <w:r>
        <w:rPr>
          <w:rFonts w:hint="eastAsia" w:ascii="宋体" w:hAnsi="宋体" w:eastAsia="宋体" w:cs="宋体"/>
          <w:bCs/>
          <w:color w:val="000000" w:themeColor="text1"/>
          <w:sz w:val="36"/>
          <w:szCs w:val="36"/>
        </w:rPr>
        <w:t xml:space="preserve">礼嘉</w:t>
      </w:r>
      <w:r>
        <w:rPr>
          <w:rFonts w:ascii="宋体" w:hAnsi="宋体" w:eastAsia="宋体" w:cs="宋体"/>
          <w:bCs/>
          <w:color w:val="000000" w:themeColor="text1"/>
          <w:sz w:val="36"/>
          <w:szCs w:val="36"/>
        </w:rPr>
        <w:t xml:space="preserve">镇人民政府</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hint="eastAsia" w:ascii="宋体" w:hAnsi="宋体" w:eastAsia="宋体" w:cs="宋体"/>
          <w:bCs/>
          <w:color w:val="000000" w:themeColor="text1"/>
          <w:sz w:val="36"/>
          <w:szCs w:val="36"/>
        </w:rPr>
        <w:t xml:space="preserve">采购</w:t>
      </w:r>
      <w:r>
        <w:rPr>
          <w:rFonts w:ascii="宋体" w:hAnsi="宋体" w:eastAsia="宋体" w:cs="宋体"/>
          <w:bCs/>
          <w:color w:val="000000" w:themeColor="text1"/>
          <w:sz w:val="36"/>
          <w:szCs w:val="36"/>
        </w:rPr>
        <w:t xml:space="preserve">代理机构</w:t>
      </w:r>
      <w:r>
        <w:rPr>
          <w:rFonts w:hint="eastAsia" w:ascii="宋体" w:hAnsi="宋体" w:eastAsia="宋体" w:cs="宋体"/>
          <w:bCs/>
          <w:color w:val="000000" w:themeColor="text1"/>
          <w:sz w:val="36"/>
          <w:szCs w:val="36"/>
        </w:rPr>
        <w:t xml:space="preserve">：江苏信和工程建设管理房地产评估有限公司</w:t>
      </w:r>
      <w:r>
        <w:rPr>
          <w:rFonts w:ascii="宋体" w:hAnsi="宋体" w:cs="宋体"/>
        </w:rPr>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rFonts w:ascii="宋体" w:hAnsi="宋体" w:cs="宋体"/>
          <w:b/>
          <w:color w:val="000000" w:themeColor="text1"/>
          <w:sz w:val="36"/>
          <w:szCs w:val="36"/>
        </w:rPr>
        <w:outlineLvl w:val="0"/>
      </w:pPr>
      <w:r>
        <w:rPr>
          <w:color w:val="000000" w:themeColor="text1"/>
          <w:sz w:val="24"/>
        </w:rPr>
        <w:br w:type="page" w:clear="all"/>
      </w:r>
      <w:bookmarkStart w:id="1" w:name="_Toc99301419"/>
      <w:r>
        <w:rPr>
          <w:rFonts w:ascii="宋体" w:hAnsi="宋体" w:eastAsia="宋体" w:cs="宋体"/>
          <w:b/>
          <w:color w:val="000000" w:themeColor="text1"/>
          <w:sz w:val="36"/>
          <w:szCs w:val="36"/>
        </w:rPr>
        <w:t xml:space="preserve">第一章</w:t>
      </w:r>
      <w:r>
        <w:rPr>
          <w:rFonts w:ascii="宋体" w:hAnsi="宋体" w:cs="宋体"/>
          <w:b/>
          <w:color w:val="000000" w:themeColor="text1"/>
          <w:sz w:val="36"/>
          <w:szCs w:val="36"/>
        </w:rPr>
        <w:t xml:space="preserve">  </w:t>
      </w:r>
      <w:r>
        <w:rPr>
          <w:rFonts w:ascii="宋体" w:hAnsi="宋体" w:eastAsia="宋体" w:cs="宋体"/>
          <w:b/>
          <w:color w:val="000000" w:themeColor="text1"/>
          <w:sz w:val="36"/>
          <w:szCs w:val="36"/>
        </w:rPr>
        <w:t xml:space="preserve">投标邀请</w:t>
      </w:r>
      <w:bookmarkEnd w:id="1"/>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rPr>
      </w:r>
      <w:bookmarkStart w:id="2" w:name="_Toc28359002"/>
      <w:r>
        <w:rPr>
          <w:rFonts w:ascii="宋体" w:hAnsi="宋体" w:cs="宋体"/>
        </w:rPr>
      </w:r>
      <w:bookmarkStart w:id="3" w:name="_Toc35393621"/>
      <w:r>
        <w:rPr>
          <w:rFonts w:ascii="宋体" w:hAnsi="宋体" w:cs="宋体"/>
        </w:rPr>
      </w:r>
      <w:bookmarkStart w:id="4" w:name="_Toc35393790"/>
      <w:r>
        <w:rPr>
          <w:rFonts w:ascii="宋体" w:hAnsi="宋体" w:cs="宋体"/>
        </w:rPr>
      </w:r>
      <w:bookmarkStart w:id="5" w:name="_Toc28359079"/>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hint="eastAsia" w:ascii="宋体" w:hAnsi="宋体" w:eastAsia="宋体" w:cs="宋体"/>
          <w:color w:val="000000" w:themeColor="text1"/>
          <w:sz w:val="24"/>
          <w:u w:val="single"/>
        </w:rPr>
        <w:t xml:space="preserve">常州市武进区礼嘉镇人民政府</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礼嘉镇集镇保洁服务项目</w:t>
      </w:r>
      <w:r>
        <w:rPr>
          <w:rFonts w:hint="eastAsia" w:ascii="宋体" w:hAnsi="宋体" w:eastAsia="宋体" w:cs="宋体"/>
          <w:color w:val="000000" w:themeColor="text1"/>
          <w:sz w:val="24"/>
        </w:rPr>
        <w:t xml:space="preserve">进行公开招标采购，各潜在投标人可在“苏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5</w:t>
      </w:r>
      <w:r>
        <w:rPr>
          <w:rFonts w:hint="eastAsia" w:ascii="宋体" w:hAnsi="宋体" w:eastAsia="宋体" w:cs="宋体"/>
          <w:bCs/>
          <w:color w:val="000000" w:themeColor="text1"/>
          <w:sz w:val="24"/>
        </w:rPr>
        <w:t xml:space="preserve">月</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5</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JSZC-320412-XHJS-G2026-0008</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礼嘉镇集镇保洁服务项目</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hint="eastAsia" w:ascii="宋体" w:hAnsi="宋体" w:cs="宋体"/>
          <w:color w:val="000000" w:themeColor="text1"/>
          <w:sz w:val="24"/>
        </w:rPr>
        <w:t xml:space="preserve">2310</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77</w:t>
      </w:r>
      <w:r>
        <w:rPr>
          <w:rFonts w:hint="eastAsia" w:ascii="宋体" w:hAnsi="宋体" w:eastAsia="宋体" w:cs="宋体"/>
          <w:color w:val="000000" w:themeColor="text1"/>
          <w:sz w:val="24"/>
        </w:rPr>
        <w:t xml:space="preserve">0万元/年）</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cs="宋体"/>
          <w:color w:val="000000" w:themeColor="text1"/>
          <w:sz w:val="24"/>
        </w:rPr>
        <w:t xml:space="preserve">2310</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（770万元/年）</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w:t>
      </w:r>
      <w:r>
        <w:rPr>
          <w:rFonts w:hint="eastAsia" w:ascii="宋体" w:hAnsi="宋体" w:eastAsia="宋体" w:cs="宋体"/>
          <w:color w:val="000000" w:themeColor="text1"/>
          <w:sz w:val="24"/>
        </w:rPr>
        <w:t xml:space="preserve">礼嘉镇集镇保洁服务项目</w:t>
      </w:r>
      <w:r>
        <w:rPr>
          <w:rFonts w:hint="eastAsia" w:ascii="宋体" w:hAnsi="宋体" w:eastAsia="宋体" w:cs="宋体"/>
          <w:color w:val="000000" w:themeColor="text1"/>
          <w:sz w:val="24"/>
        </w:rPr>
        <w:t xml:space="preserve">采购，具体包含日常机械化作业、人工清扫保洁、垃圾收集清运、道板清洗、公厕保洁和管理、乱张贴乱涂写清理、</w:t>
      </w:r>
      <w:r>
        <w:rPr>
          <w:rFonts w:hint="eastAsia" w:ascii="宋体" w:hAnsi="宋体" w:eastAsia="宋体" w:cs="宋体"/>
          <w:color w:val="000000" w:themeColor="text1"/>
          <w:sz w:val="24"/>
        </w:rPr>
        <w:t xml:space="preserve">河塘</w:t>
      </w:r>
      <w:r>
        <w:rPr>
          <w:rFonts w:hint="eastAsia" w:ascii="宋体" w:hAnsi="宋体" w:eastAsia="宋体" w:cs="宋体"/>
          <w:color w:val="000000" w:themeColor="text1"/>
          <w:sz w:val="24"/>
        </w:rPr>
        <w:t xml:space="preserve">清理及清运等方面。具体详见采购需求。</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w:t>
      </w:r>
      <w:r>
        <w:rPr>
          <w:rFonts w:hint="eastAsia" w:ascii="宋体" w:hAnsi="宋体" w:eastAsia="宋体" w:cs="宋体"/>
          <w:b/>
          <w:color w:val="000000" w:themeColor="text1"/>
          <w:sz w:val="24"/>
        </w:rPr>
        <w:t xml:space="preserve">三年，合同一年一签，考核合格后续签下一年合同。</w:t>
      </w:r>
      <w:r>
        <w:rPr>
          <w:rFonts w:hint="eastAsia" w:ascii="宋体" w:hAnsi="宋体" w:eastAsia="宋体" w:cs="宋体"/>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35393791"/>
      <w:r>
        <w:rPr>
          <w:rFonts w:ascii="宋体" w:hAnsi="宋体" w:cs="宋体"/>
        </w:rPr>
      </w:r>
      <w:bookmarkStart w:id="9" w:name="_Toc28359080"/>
      <w:r>
        <w:rPr>
          <w:rFonts w:ascii="宋体" w:hAnsi="宋体" w:cs="宋体"/>
        </w:rPr>
      </w:r>
      <w:bookmarkStart w:id="10" w:name="_Toc35393622"/>
      <w:r>
        <w:rPr>
          <w:rFonts w:ascii="宋体" w:hAnsi="宋体" w:cs="宋体"/>
        </w:rPr>
      </w:r>
      <w:bookmarkStart w:id="11" w:name="_Toc28359003"/>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04"/>
      <w:r>
        <w:rPr>
          <w:rFonts w:ascii="宋体" w:hAnsi="宋体" w:cs="宋体"/>
        </w:rPr>
      </w:r>
      <w:bookmarkStart w:id="13" w:name="_Toc28359081"/>
      <w:r>
        <w:rPr>
          <w:rFonts w:ascii="宋体" w:hAnsi="宋体" w:eastAsia="宋体" w:cs="宋体"/>
          <w:color w:val="000000" w:themeColor="text1"/>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w:t>
      </w:r>
      <w:r>
        <w:rPr>
          <w:rFonts w:ascii="宋体" w:hAnsi="宋体" w:eastAsia="宋体" w:cs="宋体"/>
          <w:color w:val="000000" w:themeColor="text1"/>
          <w:sz w:val="24"/>
        </w:rPr>
        <w:t xml:space="preserve">不</w:t>
      </w:r>
      <w:r>
        <w:rPr>
          <w:rFonts w:ascii="宋体" w:hAnsi="宋体" w:eastAsia="宋体" w:cs="宋体"/>
          <w:color w:val="000000" w:themeColor="text1"/>
          <w:sz w:val="24"/>
        </w:rPr>
        <w:t xml:space="preserve">专门面向中小企业预留采购份额。</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本项目专门面向中小企业采购。即：提供的货物全部由符合政策要求的中小企业制造、服务全部由符合政策要求的中小企业承接。</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w:t>
      </w:r>
      <w:r>
        <w:rPr>
          <w:rFonts w:ascii="宋体" w:hAnsi="宋体" w:eastAsia="宋体" w:cs="宋体"/>
          <w:color w:val="000000" w:themeColor="text1"/>
          <w:sz w:val="24"/>
        </w:rPr>
        <w:t xml:space="preserve">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793"/>
      <w:r>
        <w:rPr>
          <w:rFonts w:ascii="宋体" w:hAnsi="宋体" w:cs="宋体"/>
        </w:rPr>
      </w:r>
      <w:bookmarkStart w:id="19" w:name="_Toc35393624"/>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5</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9</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”政府采购一体化平台自行免费下载采购文件。</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w:t>
      </w:r>
      <w:r>
        <w:rPr>
          <w:rFonts w:hint="eastAsia" w:ascii="宋体" w:hAnsi="宋体" w:eastAsia="宋体" w:cs="宋体"/>
          <w:b/>
          <w:color w:val="000000" w:themeColor="text1"/>
          <w:sz w:val="24"/>
          <w:lang w:bidi="ar"/>
        </w:rPr>
        <w:t xml:space="preserve">采云</w:t>
      </w:r>
      <w:r>
        <w:rPr>
          <w:rFonts w:hint="eastAsia" w:ascii="宋体" w:hAnsi="宋体" w:eastAsia="宋体" w:cs="宋体"/>
          <w:b/>
          <w:color w:val="000000" w:themeColor="text1"/>
          <w:sz w:val="24"/>
          <w:lang w:bidi="ar"/>
        </w:rPr>
        <w:t xml:space="preserve">”政府采购一体化平台下载电子采购文件方可通过系统进行响应文件的编制和提交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35393794"/>
      <w:r>
        <w:rPr>
          <w:rFonts w:ascii="宋体" w:hAnsi="宋体" w:cs="宋体"/>
        </w:rPr>
      </w:r>
      <w:bookmarkStart w:id="22" w:name="_Toc28359007"/>
      <w:r>
        <w:rPr>
          <w:rFonts w:ascii="宋体" w:hAnsi="宋体" w:cs="宋体"/>
        </w:rPr>
      </w:r>
      <w:bookmarkStart w:id="23" w:name="_Toc35393625"/>
      <w:r>
        <w:rPr>
          <w:rFonts w:ascii="宋体" w:hAnsi="宋体" w:cs="宋体"/>
        </w:rPr>
      </w:r>
      <w:bookmarkStart w:id="24" w:name="_Toc28359084"/>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5</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5</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r/>
    </w:p>
    <w:p>
      <w:pPr>
        <w:ind w:firstLine="482"/>
        <w:jc w:val="left"/>
        <w:spacing w:line="360" w:lineRule="auto"/>
        <w:rPr>
          <w:rFonts w:ascii="宋体" w:hAnsi="宋体" w:cs="宋体"/>
          <w:color w:val="000000" w:themeColor="text1"/>
          <w:sz w:val="24"/>
          <w:szCs w:val="24"/>
        </w:rPr>
      </w:pPr>
      <w:r>
        <w:rPr>
          <w:rFonts w:ascii="宋体" w:hAnsi="宋体" w:cs="宋体"/>
        </w:rPr>
      </w:r>
      <w:bookmarkStart w:id="25" w:name="_Toc35393626"/>
      <w:r>
        <w:rPr>
          <w:rFonts w:ascii="宋体" w:hAnsi="宋体" w:cs="宋体"/>
        </w:rPr>
      </w:r>
      <w:bookmarkStart w:id="26" w:name="_Toc35393795"/>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p>
    <w:p>
      <w:pPr>
        <w:ind w:firstLine="480"/>
        <w:spacing w:line="420" w:lineRule="exact"/>
        <w:rPr>
          <w:rFonts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r/>
    </w:p>
    <w:p>
      <w:pPr>
        <w:ind w:firstLine="480"/>
        <w:spacing w:line="420" w:lineRule="exact"/>
        <w:rPr>
          <w:rFonts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w:t>
      </w:r>
      <w:r>
        <w:rPr>
          <w:rFonts w:hint="eastAsia" w:ascii="宋体" w:hAnsi="宋体" w:cs="宋体"/>
          <w:color w:val="000000" w:themeColor="text1"/>
          <w:sz w:val="24"/>
          <w:lang w:val="zh-TW" w:bidi="ar"/>
        </w:rPr>
        <w:t xml:space="preserve"> </w:t>
      </w:r>
      <w:r>
        <w:rPr>
          <w:rFonts w:hint="eastAsia" w:ascii="宋体" w:hAnsi="宋体" w:eastAsia="宋体" w:cs="宋体"/>
          <w:color w:val="000000" w:themeColor="text1"/>
          <w:sz w:val="24"/>
          <w:lang w:val="zh-TW" w:bidi="ar"/>
        </w:rPr>
        <w:t xml:space="preserve">中国人民银行常州市中心支行关于进一步推进政府采购信用融资工作的通知》（</w:t>
      </w:r>
      <w:r>
        <w:rPr>
          <w:rFonts w:hint="eastAsia" w:ascii="宋体" w:hAnsi="宋体" w:eastAsia="宋体" w:cs="宋体"/>
          <w:color w:val="000000" w:themeColor="text1"/>
          <w:sz w:val="24"/>
          <w:lang w:val="zh-TW" w:bidi="ar"/>
        </w:rPr>
        <w:t xml:space="preserve">常财购</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2021</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13</w:t>
      </w:r>
      <w:r>
        <w:rPr>
          <w:rFonts w:hint="eastAsia" w:ascii="宋体" w:hAnsi="宋体" w:eastAsia="宋体" w:cs="宋体"/>
          <w:color w:val="000000" w:themeColor="text1"/>
          <w:sz w:val="24"/>
          <w:lang w:val="zh-TW" w:bidi="ar"/>
        </w:rPr>
        <w:t xml:space="preserve">号）等有关文件精神，我市实行政府采购信用融资，将信用作为政策工具引入政府采购领域，金融机构根据政</w:t>
      </w:r>
      <w:r>
        <w:rPr>
          <w:rFonts w:hint="eastAsia" w:ascii="宋体" w:hAnsi="宋体" w:eastAsia="宋体" w:cs="宋体"/>
          <w:color w:val="000000" w:themeColor="text1"/>
          <w:sz w:val="24"/>
          <w:lang w:val="zh-TW" w:bidi="ar"/>
        </w:rPr>
        <w:t xml:space="preserve">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themeColor="text1"/>
          <w:sz w:val="24"/>
          <w:lang w:val="zh-TW" w:bidi="ar"/>
        </w:rPr>
        <w:t xml:space="preserve">--</w:t>
      </w:r>
      <w:r>
        <w:rPr>
          <w:rFonts w:hint="eastAsia" w:ascii="宋体" w:hAnsi="宋体" w:eastAsia="宋体" w:cs="宋体"/>
          <w:color w:val="000000" w:themeColor="text1"/>
          <w:sz w:val="24"/>
          <w:lang w:val="zh-TW" w:bidi="ar"/>
        </w:rPr>
        <w:t xml:space="preserve">政采融资</w:t>
      </w:r>
      <w:r>
        <w:rPr>
          <w:rFonts w:hint="eastAsia" w:ascii="宋体" w:hAnsi="宋体" w:eastAsia="宋体" w:cs="宋体"/>
          <w:color w:val="000000" w:themeColor="text1"/>
          <w:sz w:val="24"/>
          <w:lang w:val="zh-TW" w:bidi="ar"/>
        </w:rPr>
        <w:t xml:space="preserve">平台栏目。</w:t>
      </w:r>
      <w:r>
        <w:rPr>
          <w:rFonts w:ascii="宋体" w:hAnsi="宋体" w:cs="宋体"/>
        </w:rPr>
      </w: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w:t>
      </w:r>
      <w:r>
        <w:rPr>
          <w:rFonts w:hint="eastAsia" w:ascii="宋体" w:hAnsi="宋体" w:eastAsia="宋体" w:cs="宋体"/>
          <w:color w:val="000000" w:themeColor="text1"/>
          <w:sz w:val="24"/>
          <w:szCs w:val="21"/>
        </w:rPr>
        <w:t xml:space="preserve">苏财购〔2023〕</w:t>
      </w:r>
      <w:r>
        <w:rPr>
          <w:rFonts w:hint="eastAsia" w:ascii="宋体" w:hAnsi="宋体" w:eastAsia="宋体" w:cs="宋体"/>
          <w:color w:val="000000" w:themeColor="text1"/>
          <w:sz w:val="24"/>
          <w:szCs w:val="21"/>
        </w:rPr>
        <w:t xml:space="preserve">101号），“苏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”政府采购交易系统（以下简称苏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系统参与政府采购项目，需要更换CA数字证书和电子签章。</w:t>
      </w:r>
      <w:r>
        <w:rPr>
          <w:rFonts w:ascii="宋体" w:hAnsi="宋体" w:cs="宋体"/>
        </w:rPr>
      </w:r>
      <w:r/>
    </w:p>
    <w:p>
      <w:pPr>
        <w:ind w:firstLine="480"/>
        <w:jc w:val="left"/>
        <w:spacing w:line="420" w:lineRule="exact"/>
        <w:rPr>
          <w:rFonts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ascii="宋体" w:hAnsi="宋体" w:cs="宋体"/>
          <w:color w:val="000000" w:themeColor="text1"/>
          <w:sz w:val="24"/>
          <w:szCs w:val="24"/>
        </w:rPr>
      </w:pPr>
      <w:r>
        <w:rPr>
          <w:rFonts w:ascii="宋体" w:hAnsi="宋体" w:cs="宋体"/>
        </w:rPr>
      </w:r>
      <w:bookmarkStart w:id="27" w:name="_Toc35393627"/>
      <w:r>
        <w:rPr>
          <w:rFonts w:ascii="宋体" w:hAnsi="宋体" w:cs="宋体"/>
        </w:rPr>
      </w:r>
      <w:bookmarkStart w:id="28" w:name="_Toc35393796"/>
      <w:r>
        <w:rPr>
          <w:rFonts w:ascii="宋体" w:hAnsi="宋体" w:cs="宋体"/>
        </w:rPr>
      </w:r>
      <w:bookmarkStart w:id="29" w:name="_Toc28359008"/>
      <w:r>
        <w:rPr>
          <w:rFonts w:ascii="宋体" w:hAnsi="宋体" w:cs="宋体"/>
        </w:rPr>
      </w:r>
      <w:bookmarkStart w:id="30" w:name="_Toc28359085"/>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p>
    <w:p>
      <w:pPr>
        <w:ind w:firstLine="723"/>
        <w:jc w:val="left"/>
        <w:spacing w:line="420" w:lineRule="exact"/>
        <w:widowControl/>
        <w:rPr>
          <w:rFonts w:ascii="宋体" w:hAnsi="宋体" w:cs="宋体"/>
          <w:b/>
          <w:color w:val="000000" w:themeColor="text1"/>
          <w:sz w:val="24"/>
        </w:rPr>
      </w:pPr>
      <w:r>
        <w:rPr>
          <w:rFonts w:ascii="宋体" w:hAnsi="宋体" w:cs="宋体"/>
        </w:rPr>
      </w:r>
      <w:bookmarkStart w:id="31" w:name="_Toc28359010"/>
      <w:r>
        <w:rPr>
          <w:rFonts w:ascii="宋体" w:hAnsi="宋体" w:cs="宋体"/>
        </w:rPr>
      </w:r>
      <w:bookmarkStart w:id="32" w:name="_Toc28359087"/>
      <w:r>
        <w:rPr>
          <w:rFonts w:ascii="宋体" w:hAnsi="宋体" w:cs="宋体"/>
          <w:b/>
          <w:color w:val="000000" w:themeColor="text1"/>
          <w:sz w:val="24"/>
        </w:rPr>
        <w:t xml:space="preserve">1.</w:t>
      </w:r>
      <w:r>
        <w:rPr>
          <w:rFonts w:ascii="宋体" w:hAnsi="宋体" w:eastAsia="宋体" w:cs="宋体"/>
          <w:b/>
          <w:color w:val="000000" w:themeColor="text1"/>
          <w:sz w:val="24"/>
        </w:rPr>
        <w:t xml:space="preserve">采购人信息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常州市武进区礼嘉镇人民政府</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常州市武进区礼</w:t>
      </w:r>
      <w:r>
        <w:rPr>
          <w:rFonts w:hint="eastAsia" w:ascii="宋体" w:hAnsi="宋体" w:eastAsia="宋体" w:cs="宋体"/>
          <w:color w:val="000000" w:themeColor="text1"/>
          <w:sz w:val="24"/>
        </w:rPr>
        <w:t xml:space="preserve">坂</w:t>
      </w:r>
      <w:r>
        <w:rPr>
          <w:rFonts w:hint="eastAsia" w:ascii="宋体" w:hAnsi="宋体" w:eastAsia="宋体" w:cs="宋体"/>
          <w:color w:val="000000" w:themeColor="text1"/>
          <w:sz w:val="24"/>
        </w:rPr>
        <w:t xml:space="preserve">路67号</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0519-86234501</w:t>
      </w:r>
      <w:r>
        <w:rPr>
          <w:rFonts w:ascii="宋体" w:hAnsi="宋体" w:cs="宋体"/>
        </w:rPr>
      </w: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w:t>
      </w:r>
      <w:r>
        <w:rPr>
          <w:rFonts w:hint="eastAsia" w:ascii="宋体" w:hAnsi="宋体" w:eastAsia="宋体" w:cs="宋体"/>
          <w:color w:val="000000" w:themeColor="text1"/>
          <w:sz w:val="24"/>
        </w:rPr>
        <w:t xml:space="preserve">镇夏城</w:t>
      </w:r>
      <w:r>
        <w:rPr>
          <w:rFonts w:hint="eastAsia" w:ascii="宋体" w:hAnsi="宋体" w:eastAsia="宋体" w:cs="宋体"/>
          <w:color w:val="000000" w:themeColor="text1"/>
          <w:sz w:val="24"/>
        </w:rPr>
        <w:t xml:space="preserve">中路29号华东机电城8#楼10楼</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r/>
    </w:p>
    <w:p>
      <w:pPr>
        <w:ind w:firstLine="482"/>
        <w:spacing w:line="420" w:lineRule="exact"/>
        <w:rPr>
          <w:rFonts w:hint="eastAsia" w:ascii="宋体" w:hAnsi="宋体" w:cs="宋体"/>
          <w:b/>
          <w:color w:val="000000" w:themeColor="text1"/>
        </w:rPr>
      </w:pPr>
      <w:r>
        <w:rPr>
          <w:rFonts w:ascii="宋体" w:hAnsi="宋体" w:cs="宋体"/>
        </w:rPr>
      </w:r>
      <w:bookmarkStart w:id="33"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4" w:name="_Toc265228423"/>
      <w:r/>
      <w:bookmarkStart w:id="35" w:name="_Toc353825548"/>
      <w:r/>
      <w:bookmarkStart w:id="36" w:name="_Toc512937850"/>
      <w:r/>
      <w:bookmarkStart w:id="37" w:name="_Toc99301420"/>
      <w:r/>
      <w:bookmarkStart w:id="38" w:name="_Toc127161488"/>
      <w:r/>
      <w:bookmarkStart w:id="39" w:name="_Toc353873938"/>
      <w:r/>
      <w:bookmarkStart w:id="40" w:name="_Toc195842950"/>
      <w:r/>
      <w:bookmarkStart w:id="41" w:name="_Toc226965856"/>
      <w:r/>
      <w:bookmarkStart w:id="42" w:name="_Toc150774783"/>
      <w:r/>
      <w:bookmarkStart w:id="43" w:name="_Toc264969275"/>
      <w:r/>
      <w:bookmarkStart w:id="44" w:name="_Toc305158854"/>
      <w:r/>
      <w:bookmarkStart w:id="45" w:name="_Toc305158928"/>
      <w:r/>
      <w:bookmarkStart w:id="46" w:name="_Toc127151777"/>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226965709"/>
      <w:r/>
      <w:bookmarkStart w:id="48" w:name="_Toc164608788"/>
      <w:r/>
      <w:bookmarkStart w:id="49" w:name="_Toc127151519"/>
      <w:r/>
      <w:bookmarkStart w:id="50" w:name="_Toc226965792"/>
      <w:r/>
      <w:bookmarkStart w:id="51" w:name="_Toc151193689"/>
      <w:r/>
      <w:bookmarkStart w:id="52" w:name="_Toc164229360"/>
      <w:r/>
      <w:bookmarkStart w:id="53" w:name="_Toc150774619"/>
      <w:r/>
      <w:bookmarkStart w:id="54" w:name="_Toc151193617"/>
      <w:r/>
      <w:bookmarkStart w:id="55" w:name="_Toc127151720"/>
      <w:r/>
      <w:bookmarkStart w:id="56" w:name="_Toc164608633"/>
      <w:r/>
      <w:bookmarkStart w:id="57" w:name="_Toc149720812"/>
      <w:r/>
      <w:bookmarkStart w:id="58" w:name="_Toc164229214"/>
      <w:r/>
      <w:bookmarkStart w:id="59" w:name="_Toc226309763"/>
      <w:r/>
      <w:bookmarkStart w:id="60" w:name="_Toc164351613"/>
      <w:r/>
      <w:bookmarkStart w:id="61" w:name="_Toc520356144"/>
      <w:r/>
      <w:bookmarkStart w:id="62" w:name="_Toc195842884"/>
      <w:r/>
      <w:bookmarkStart w:id="63" w:name="_Toc151193833"/>
      <w:r/>
      <w:bookmarkStart w:id="64" w:name="_Toc150774724"/>
      <w:r/>
      <w:bookmarkStart w:id="65" w:name="_Toc151193907"/>
      <w:r/>
      <w:bookmarkStart w:id="66" w:name="_Toc127161433"/>
      <w:r/>
      <w:bookmarkStart w:id="67" w:name="_Toc226337215"/>
      <w:r/>
      <w:bookmarkStart w:id="68" w:name="_Toc151193761"/>
      <w:r/>
      <w:bookmarkStart w:id="69" w:name="_Toc150480757"/>
      <w:r/>
      <w:bookmarkStart w:id="70" w:name="_Toc150509270"/>
      <w:r/>
      <w:bookmarkStart w:id="71" w:name="_Toc151190146"/>
      <w:r/>
      <w:bookmarkStart w:id="72"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w:t>
            </w:r>
            <w:r>
              <w:rPr>
                <w:rFonts w:hint="eastAsia" w:ascii="宋体" w:hAnsi="宋体"/>
                <w:color w:val="000000" w:themeColor="text1"/>
                <w:sz w:val="24"/>
              </w:rPr>
              <w:t xml:space="preserve">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5</w:t>
            </w:r>
            <w:r>
              <w:rPr>
                <w:rFonts w:ascii="宋体" w:hAnsi="宋体"/>
                <w:color w:val="000000" w:themeColor="text1"/>
                <w:sz w:val="24"/>
              </w:rPr>
              <w:t xml:space="preserve">月</w:t>
            </w:r>
            <w:r>
              <w:rPr>
                <w:rFonts w:hint="eastAsia" w:ascii="宋体" w:hAnsi="宋体"/>
                <w:color w:val="000000" w:themeColor="text1"/>
                <w:sz w:val="24"/>
              </w:rPr>
              <w:t xml:space="preserve">11</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w:t>
            </w:r>
            <w:r>
              <w:rPr>
                <w:rFonts w:hint="eastAsia" w:ascii="宋体" w:hAnsi="宋体"/>
                <w:color w:val="000000" w:themeColor="text1"/>
                <w:sz w:val="24"/>
              </w:rPr>
              <w:t xml:space="preserve">常州市武进区礼嘉镇人民政府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asciiTheme="minorEastAsia" w:hAnsiTheme="minorEastAsia"/>
                <w:color w:val="000000" w:themeColor="text1"/>
                <w:sz w:val="24"/>
              </w:rPr>
              <w:t xml:space="preserve">0519-86234501</w:t>
            </w:r>
            <w:r>
              <w:rPr>
                <w:rFonts w:hint="eastAsia" w:ascii="宋体" w:hAnsi="宋体"/>
                <w:color w:val="000000" w:themeColor="text1"/>
                <w:sz w:val="24"/>
              </w:rPr>
              <w:t xml:space="preserve"> </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w:t>
            </w:r>
            <w:r>
              <w:rPr>
                <w:rFonts w:hint="eastAsia" w:asciiTheme="minorEastAsia" w:hAnsiTheme="minorEastAsia"/>
                <w:color w:val="000000" w:themeColor="text1"/>
                <w:sz w:val="24"/>
              </w:rPr>
              <w:t xml:space="preserve">常州市武进区礼</w:t>
            </w:r>
            <w:r>
              <w:rPr>
                <w:rFonts w:hint="eastAsia" w:asciiTheme="minorEastAsia" w:hAnsiTheme="minorEastAsia"/>
                <w:color w:val="000000" w:themeColor="text1"/>
                <w:sz w:val="24"/>
              </w:rPr>
              <w:t xml:space="preserve">坂</w:t>
            </w:r>
            <w:r>
              <w:rPr>
                <w:rFonts w:hint="eastAsia" w:asciiTheme="minorEastAsia" w:hAnsiTheme="minorEastAsia"/>
                <w:color w:val="000000" w:themeColor="text1"/>
                <w:sz w:val="24"/>
              </w:rPr>
              <w:t xml:space="preserve">路67号</w:t>
            </w:r>
            <w:r>
              <w:rPr>
                <w:rFonts w:hint="eastAsia" w:ascii="宋体" w:hAnsi="宋体"/>
                <w:color w:val="000000" w:themeColor="text1"/>
                <w:sz w:val="24"/>
              </w:rPr>
              <w:t xml:space="preserve">。</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asciiTheme="minorEastAsia" w:hAnsiTheme="minorEastAsia"/>
                <w:color w:val="000000" w:themeColor="text1"/>
                <w:sz w:val="24"/>
              </w:rPr>
            </w:pPr>
            <w:r>
              <w:rPr>
                <w:color w:val="000000" w:themeColor="text1"/>
                <w:sz w:val="24"/>
              </w:rPr>
              <w:t xml:space="preserve">收费标准：</w:t>
            </w:r>
            <w:r>
              <w:rPr>
                <w:rFonts w:hint="eastAsia"/>
                <w:color w:val="000000" w:themeColor="text1"/>
                <w:sz w:val="24"/>
              </w:rPr>
              <w:t xml:space="preserve">以</w:t>
            </w:r>
            <w:r>
              <w:rPr>
                <w:rFonts w:hint="eastAsia"/>
                <w:color w:val="000000" w:themeColor="text1"/>
                <w:sz w:val="24"/>
              </w:rPr>
              <w:t xml:space="preserve">发改价格</w:t>
            </w:r>
            <w:r>
              <w:rPr>
                <w:rFonts w:hint="eastAsia" w:asciiTheme="minorEastAsia" w:hAnsiTheme="minorEastAsia"/>
                <w:color w:val="000000" w:themeColor="text1"/>
                <w:sz w:val="24"/>
              </w:rPr>
              <w:t xml:space="preserve">【2011】534号文标准的</w:t>
            </w:r>
            <w:r>
              <w:rPr>
                <w:rFonts w:hint="eastAsia" w:asciiTheme="minorEastAsia" w:hAnsiTheme="minorEastAsia"/>
                <w:color w:val="000000" w:themeColor="text1"/>
                <w:sz w:val="24"/>
              </w:rPr>
              <w:t xml:space="preserve">8折</w:t>
            </w:r>
            <w:r>
              <w:rPr>
                <w:rFonts w:asciiTheme="minorEastAsia" w:hAnsiTheme="minorEastAsia"/>
                <w:color w:val="000000" w:themeColor="text1"/>
                <w:sz w:val="24"/>
              </w:rPr>
              <w:t xml:space="preserve">收取</w:t>
            </w:r>
            <w:r>
              <w:rPr>
                <w:rFonts w:hint="eastAsia" w:asciiTheme="minorEastAsia" w:hAnsiTheme="minorEastAsia"/>
                <w:color w:val="000000" w:themeColor="text1"/>
                <w:sz w:val="24"/>
              </w:rPr>
              <w:t xml:space="preserve">。</w:t>
            </w:r>
            <w:r/>
          </w:p>
          <w:p>
            <w:pPr>
              <w:jc w:val="left"/>
              <w:rPr>
                <w:color w:val="000000" w:themeColor="text1"/>
                <w:sz w:val="24"/>
                <w:u w:val="single"/>
              </w:rPr>
            </w:pPr>
            <w:r>
              <w:rPr>
                <w:color w:val="000000" w:themeColor="text1"/>
                <w:sz w:val="24"/>
              </w:rPr>
              <w:t xml:space="preserve">缴纳时间：</w:t>
            </w:r>
            <w:r>
              <w:rPr>
                <w:rFonts w:hint="eastAsia"/>
                <w:color w:val="000000" w:themeColor="text1"/>
                <w:sz w:val="24"/>
              </w:rPr>
              <w:t xml:space="preserve">由中标供应商在领取中标通知书前一次性直接支付给代理机构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150774723"/>
      <w:r/>
      <w:bookmarkStart w:id="74" w:name="_Toc150774618"/>
      <w:r/>
      <w:bookmarkStart w:id="75" w:name="_Toc226309762"/>
      <w:r/>
      <w:bookmarkStart w:id="76" w:name="_Toc151193616"/>
      <w:r/>
      <w:bookmarkStart w:id="77" w:name="_Toc305158786"/>
      <w:r/>
      <w:bookmarkStart w:id="78" w:name="_Toc150480756"/>
      <w:r/>
      <w:bookmarkStart w:id="79" w:name="_Toc305158860"/>
      <w:r/>
      <w:bookmarkStart w:id="80" w:name="_Toc151193832"/>
      <w:r/>
      <w:bookmarkStart w:id="81" w:name="_Toc151190145"/>
      <w:r/>
      <w:bookmarkStart w:id="82" w:name="_Toc142311020"/>
      <w:r/>
      <w:bookmarkStart w:id="83" w:name="_Toc264969208"/>
      <w:r/>
      <w:bookmarkStart w:id="84" w:name="_Toc195842883"/>
      <w:r/>
      <w:bookmarkStart w:id="85" w:name="_Toc150509269"/>
      <w:r/>
      <w:bookmarkStart w:id="86" w:name="_Toc151193760"/>
      <w:r/>
      <w:bookmarkStart w:id="87" w:name="_Toc151193906"/>
      <w:r/>
      <w:bookmarkStart w:id="88" w:name="_Toc127151518"/>
      <w:r/>
      <w:bookmarkStart w:id="89" w:name="_Toc520356143"/>
      <w:r/>
      <w:bookmarkStart w:id="90" w:name="_Toc226965791"/>
      <w:r/>
      <w:bookmarkStart w:id="91" w:name="_Toc226965708"/>
      <w:r/>
      <w:bookmarkStart w:id="92" w:name="_Toc151193688"/>
      <w:r/>
      <w:bookmarkStart w:id="93" w:name="_Toc226337214"/>
      <w:r/>
      <w:bookmarkStart w:id="94" w:name="_Toc26522835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513029204"/>
      <w:r/>
      <w:bookmarkStart w:id="98" w:name="_Toc16938520"/>
      <w:r/>
      <w:bookmarkStart w:id="99" w:name="_Toc20823276"/>
      <w:r/>
      <w:bookmarkStart w:id="100" w:name="_Toc142311056"/>
      <w:r/>
      <w:bookmarkStart w:id="101" w:name="_Toc353825544"/>
      <w:r/>
      <w:bookmarkStart w:id="102" w:name="_Toc265228392"/>
      <w:r/>
      <w:bookmarkStart w:id="103" w:name="_Toc264969244"/>
      <w:r/>
      <w:bookmarkStart w:id="104" w:name="_Toc150480792"/>
      <w:r/>
      <w:bookmarkStart w:id="105" w:name="_Toc127151554"/>
      <w:r/>
      <w:bookmarkStart w:id="106" w:name="_Toc353873934"/>
      <w:r/>
      <w:bookmarkStart w:id="107" w:name="_Toc226337250"/>
      <w:r/>
      <w:bookmarkStart w:id="108" w:name="_Toc150774759"/>
      <w:r/>
      <w:bookmarkStart w:id="109" w:name="_Toc353873664"/>
      <w:r/>
      <w:bookmarkStart w:id="110" w:name="_Toc305158822"/>
      <w:r/>
      <w:bookmarkStart w:id="111" w:name="_Toc226965827"/>
      <w:r/>
      <w:bookmarkStart w:id="112" w:name="_Toc305158896"/>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513029206"/>
      <w:r/>
      <w:bookmarkStart w:id="118" w:name="_Toc20823278"/>
      <w:r/>
      <w:bookmarkStart w:id="119"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16938523"/>
      <w:r/>
      <w:bookmarkStart w:id="121" w:name="_Toc462564067"/>
      <w:r/>
      <w:bookmarkStart w:id="122" w:name="_Toc20823279"/>
      <w:r/>
      <w:bookmarkStart w:id="123"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16938525"/>
      <w:r/>
      <w:bookmarkStart w:id="125" w:name="_Toc513029209"/>
      <w:r/>
      <w:bookmarkStart w:id="126" w:name="_Toc120614215"/>
      <w:r/>
      <w:bookmarkStart w:id="127" w:name="_Toc20823281"/>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16938526"/>
      <w:r/>
      <w:bookmarkStart w:id="130"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513029211"/>
      <w:r/>
      <w:bookmarkStart w:id="132" w:name="_Toc20823283"/>
      <w:r/>
      <w:bookmarkStart w:id="133" w:name="_Toc462564070"/>
      <w:r/>
      <w:bookmarkStart w:id="134"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16938528"/>
      <w:r/>
      <w:bookmarkStart w:id="136" w:name="_Toc462564071"/>
      <w:r/>
      <w:bookmarkStart w:id="137" w:name="_Toc513029212"/>
      <w:r/>
      <w:bookmarkStart w:id="138"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513029213"/>
      <w:r/>
      <w:bookmarkStart w:id="141" w:name="_Toc20823285"/>
      <w:r/>
      <w:bookmarkStart w:id="142" w:name="_Toc462564072"/>
      <w:r/>
      <w:bookmarkStart w:id="143" w:name="_Toc120614216"/>
      <w:r/>
      <w:bookmarkStart w:id="144" w:name="_Toc16938529"/>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20823286"/>
      <w:r/>
      <w:bookmarkStart w:id="146" w:name="_Toc462564073"/>
      <w:r/>
      <w:bookmarkStart w:id="147" w:name="_Toc16938530"/>
      <w:r/>
      <w:bookmarkStart w:id="148"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20823287"/>
      <w:r/>
      <w:bookmarkStart w:id="150" w:name="_Toc513029215"/>
      <w:r/>
      <w:bookmarkStart w:id="151" w:name="_Toc462564074"/>
      <w:r/>
      <w:bookmarkStart w:id="152"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668975"/>
      <w:r/>
      <w:bookmarkStart w:id="154" w:name="_Hlt26954838"/>
      <w:r/>
      <w:bookmarkStart w:id="155" w:name="_Hlt26670360"/>
      <w:r/>
      <w:bookmarkStart w:id="156" w:name="_Toc513029219"/>
      <w:r/>
      <w:bookmarkStart w:id="157" w:name="_Toc14577357"/>
      <w:r/>
      <w:bookmarkStart w:id="158" w:name="_Toc49090509"/>
      <w:r/>
      <w:bookmarkStart w:id="159" w:name="_Toc49090507"/>
      <w:r/>
      <w:bookmarkStart w:id="160" w:name="_Toc513029216"/>
      <w:r/>
      <w:bookmarkStart w:id="161" w:name="_Toc14577354"/>
      <w:r/>
      <w:bookmarkStart w:id="162" w:name="_Toc49090508"/>
      <w:r/>
      <w:bookmarkStart w:id="163" w:name="_Toc14577355"/>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670486"/>
      <w:r/>
      <w:bookmarkStart w:id="165" w:name="_Hlt26670482"/>
      <w:r/>
      <w:bookmarkStart w:id="166" w:name="_Hlt26954731"/>
      <w:r/>
      <w:bookmarkStart w:id="167" w:name="_Hlt26954846"/>
      <w:r/>
      <w:bookmarkStart w:id="168" w:name="_Hlt26954848"/>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49090510"/>
      <w:r/>
      <w:bookmarkStart w:id="170"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49090511"/>
      <w:r/>
      <w:bookmarkStart w:id="172" w:name="_Toc14577360"/>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852"/>
      <w:r/>
      <w:bookmarkStart w:id="174" w:name="_Hlt26954739"/>
      <w:r/>
      <w:bookmarkStart w:id="175" w:name="_Toc120614217"/>
      <w:r/>
      <w:bookmarkStart w:id="176" w:name="_Toc20823296"/>
      <w:r/>
      <w:bookmarkStart w:id="177" w:name="_Toc16938540"/>
      <w:r/>
      <w:bookmarkStart w:id="178" w:name="_Toc513029224"/>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20823297"/>
      <w:r/>
      <w:bookmarkStart w:id="180" w:name="_Toc462564084"/>
      <w:r/>
      <w:bookmarkStart w:id="181" w:name="_Toc513029225"/>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16938542"/>
      <w:r/>
      <w:bookmarkStart w:id="184" w:name="_Toc20823298"/>
      <w:r/>
      <w:bookmarkStart w:id="185"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513029227"/>
      <w:r/>
      <w:bookmarkStart w:id="188"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513029228"/>
      <w:r/>
      <w:bookmarkStart w:id="190" w:name="_Toc20823300"/>
      <w:r/>
      <w:bookmarkStart w:id="191"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20823301"/>
      <w:r/>
      <w:bookmarkStart w:id="193" w:name="_Toc513029229"/>
      <w:r/>
      <w:bookmarkStart w:id="194" w:name="_Toc120614218"/>
      <w:r/>
      <w:bookmarkStart w:id="195" w:name="_Toc16938545"/>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513029230"/>
      <w:r/>
      <w:bookmarkStart w:id="197" w:name="_Toc16938546"/>
      <w:r/>
      <w:bookmarkStart w:id="198"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513029231"/>
      <w:r/>
      <w:bookmarkStart w:id="200" w:name="_Toc16938547"/>
      <w:r/>
      <w:bookmarkStart w:id="201"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侯选人</w:t>
      </w:r>
      <w:r>
        <w:rPr>
          <w:rFonts w:hint="eastAsia" w:ascii="宋体" w:hAnsi="宋体"/>
          <w:color w:val="000000" w:themeColor="text1"/>
          <w:sz w:val="24"/>
        </w:rPr>
        <w:t xml:space="preserve">。</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20823304"/>
      <w:r/>
      <w:bookmarkStart w:id="203" w:name="_Toc513029232"/>
      <w:r/>
      <w:bookmarkStart w:id="204"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513029233"/>
      <w:r/>
      <w:bookmarkStart w:id="206" w:name="_Toc16938549"/>
      <w:r/>
      <w:bookmarkStart w:id="207"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16938550"/>
      <w:r/>
      <w:bookmarkStart w:id="209" w:name="_Toc513029234"/>
      <w:r/>
      <w:bookmarkStart w:id="210"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1" w:name="_Toc16938551"/>
      <w:r/>
      <w:bookmarkStart w:id="212" w:name="_Toc20823307"/>
      <w:r/>
      <w:bookmarkStart w:id="213"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20823310"/>
      <w:r/>
      <w:bookmarkStart w:id="217"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w:t>
      </w:r>
      <w:r>
        <w:rPr>
          <w:rFonts w:hint="eastAsia" w:ascii="宋体" w:hAnsi="宋体"/>
          <w:b/>
          <w:bCs/>
          <w:color w:val="000000" w:themeColor="text1"/>
          <w:sz w:val="24"/>
        </w:rPr>
        <w:t xml:space="preserve">不</w:t>
      </w:r>
      <w:r>
        <w:rPr>
          <w:rFonts w:hint="eastAsia" w:ascii="宋体" w:hAnsi="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513029236"/>
      <w:r/>
      <w:bookmarkStart w:id="222" w:name="_Toc20823308"/>
      <w:r/>
      <w:bookmarkStart w:id="223" w:name="_Toc16938552"/>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20823309"/>
      <w:r/>
      <w:bookmarkStart w:id="225" w:name="_Toc513029237"/>
      <w:r/>
      <w:bookmarkStart w:id="226" w:name="_Toc16938553"/>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7" w:name="_Hlk219987362"/>
      <w:r/>
      <w:bookmarkEnd w:id="224"/>
      <w:r/>
      <w:bookmarkEnd w:id="225"/>
      <w:r/>
      <w:bookmarkEnd w:id="226"/>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09"/>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7"/>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5"/>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8"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9"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9"/>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461"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4"/>
        <w:gridCol w:w="1772"/>
        <w:gridCol w:w="4840"/>
        <w:gridCol w:w="1701"/>
      </w:tblGrid>
      <w:tr>
        <w:trPr>
          <w:cantSplit/>
          <w:trHeight w:val="468"/>
          <w:tblHeader/>
        </w:trPr>
        <w:tc>
          <w:tcPr>
            <w:tcW w:w="416" w:type="pct"/>
            <w:vAlign w:val="center"/>
            <w:textDirection w:val="lrTb"/>
            <w:noWrap w:val="false"/>
          </w:tcPr>
          <w:p>
            <w:pPr>
              <w:jc w:val="center"/>
              <w:tabs>
                <w:tab w:val="left" w:pos="1080" w:leader="none"/>
              </w:tabs>
              <w:rPr>
                <w:b/>
                <w:color w:val="000000" w:themeColor="text1"/>
                <w:sz w:val="24"/>
              </w:rPr>
            </w:pPr>
            <w:r/>
            <w:bookmarkStart w:id="230" w:name="_Hlt487972895"/>
            <w:r/>
            <w:bookmarkEnd w:id="230"/>
            <w:r>
              <w:rPr>
                <w:b/>
                <w:color w:val="000000" w:themeColor="text1"/>
                <w:sz w:val="24"/>
              </w:rPr>
              <w:t xml:space="preserve">序号</w:t>
            </w:r>
            <w:r/>
          </w:p>
        </w:tc>
        <w:tc>
          <w:tcPr>
            <w:tcW w:w="977"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66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38"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668"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38"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977"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668"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法人授权书、法定代表人身份证及被授权人身份证；如有供应商授权代表需提供近三个月(2026年</w:t>
            </w:r>
            <w:r>
              <w:rPr>
                <w:rFonts w:hint="eastAsia" w:ascii="宋体" w:hAnsi="宋体"/>
                <w:bCs/>
                <w:color w:val="000000" w:themeColor="text1"/>
                <w:sz w:val="24"/>
              </w:rPr>
              <w:t xml:space="preserve">2</w:t>
            </w:r>
            <w:r>
              <w:rPr>
                <w:rFonts w:hint="eastAsia" w:ascii="宋体" w:hAnsi="宋体"/>
                <w:bCs/>
                <w:color w:val="000000" w:themeColor="text1"/>
                <w:sz w:val="24"/>
              </w:rPr>
              <w:t xml:space="preserve">月-2026年</w:t>
            </w:r>
            <w:r>
              <w:rPr>
                <w:rFonts w:hint="eastAsia" w:ascii="宋体" w:hAnsi="宋体"/>
                <w:bCs/>
                <w:color w:val="000000" w:themeColor="text1"/>
                <w:sz w:val="24"/>
              </w:rPr>
              <w:t xml:space="preserve">4</w:t>
            </w:r>
            <w:r>
              <w:rPr>
                <w:rFonts w:hint="eastAsia" w:ascii="宋体" w:hAnsi="宋体"/>
                <w:bCs/>
                <w:color w:val="000000" w:themeColor="text1"/>
                <w:sz w:val="24"/>
              </w:rPr>
              <w:t xml:space="preserve">月)为其缴纳社保的记录加盖公章。</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977"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668"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977"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668"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66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938"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16"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977"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668"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16"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977"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668"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38"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1" w:name="_Toc127151779"/>
      <w:r/>
      <w:bookmarkStart w:id="232" w:name="_Toc353825550"/>
      <w:r/>
      <w:bookmarkStart w:id="233" w:name="_Toc127161490"/>
      <w:r/>
      <w:bookmarkStart w:id="234" w:name="_Toc226965858"/>
      <w:r/>
      <w:bookmarkStart w:id="235" w:name="_Toc353873940"/>
      <w:r/>
      <w:bookmarkEnd w:id="228"/>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6" w:name="_Toc99301423"/>
      <w:r>
        <w:rPr>
          <w:b/>
          <w:color w:val="000000" w:themeColor="text1"/>
          <w:sz w:val="36"/>
          <w:szCs w:val="36"/>
        </w:rPr>
        <w:t xml:space="preserve">第四章</w:t>
      </w:r>
      <w:r>
        <w:rPr>
          <w:b/>
          <w:color w:val="000000" w:themeColor="text1"/>
          <w:sz w:val="36"/>
          <w:szCs w:val="36"/>
        </w:rPr>
        <w:t xml:space="preserve">   </w:t>
      </w:r>
      <w:bookmarkStart w:id="237" w:name="_Hlt164229061"/>
      <w:r/>
      <w:bookmarkEnd w:id="231"/>
      <w:r/>
      <w:bookmarkEnd w:id="232"/>
      <w:r/>
      <w:bookmarkEnd w:id="233"/>
      <w:r/>
      <w:bookmarkEnd w:id="234"/>
      <w:r/>
      <w:bookmarkEnd w:id="235"/>
      <w:r/>
      <w:bookmarkEnd w:id="237"/>
      <w:r>
        <w:rPr>
          <w:b/>
          <w:color w:val="000000" w:themeColor="text1"/>
          <w:sz w:val="36"/>
          <w:szCs w:val="36"/>
        </w:rPr>
        <w:t xml:space="preserve">评标程序、评标方法和评标标准</w:t>
      </w:r>
      <w:bookmarkStart w:id="238" w:name="_Toc99301424"/>
      <w:r/>
      <w:bookmarkStart w:id="239" w:name="_Toc150774760"/>
      <w:r/>
      <w:bookmarkStart w:id="240" w:name="_Toc305158823"/>
      <w:r/>
      <w:bookmarkStart w:id="241" w:name="_Toc150480793"/>
      <w:r/>
      <w:bookmarkStart w:id="242" w:name="_Toc127151555"/>
      <w:r/>
      <w:bookmarkStart w:id="243" w:name="_Toc264969245"/>
      <w:r/>
      <w:bookmarkStart w:id="244" w:name="_Toc305158897"/>
      <w:r/>
      <w:bookmarkStart w:id="245" w:name="_Toc226337251"/>
      <w:r/>
      <w:bookmarkStart w:id="246" w:name="_Toc265228393"/>
      <w:r/>
      <w:bookmarkStart w:id="247" w:name="_Toc142311057"/>
      <w:r/>
      <w:bookmarkStart w:id="248" w:name="_Toc353825545"/>
      <w:r/>
      <w:bookmarkStart w:id="249" w:name="_Toc353873935"/>
      <w:r/>
      <w:bookmarkStart w:id="250" w:name="_Toc195842920"/>
      <w:r/>
      <w:bookmarkStart w:id="251" w:name="_Toc226965828"/>
      <w:r/>
      <w:bookmarkStart w:id="252" w:name="_Toc353873665"/>
      <w:r/>
      <w:bookmarkEnd w:id="236"/>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3" w:name="_Toc353825551"/>
      <w:r/>
      <w:bookmarkStart w:id="254"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5"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w:t>
      </w:r>
      <w:r>
        <w:rPr>
          <w:color w:val="000000" w:themeColor="text1"/>
          <w:sz w:val="24"/>
          <w:szCs w:val="24"/>
        </w:rPr>
        <w:t xml:space="preserve">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5"/>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w:t>
            </w:r>
            <w:r>
              <w:rPr>
                <w:rFonts w:hint="eastAsia" w:ascii="Times New Roman" w:hAnsi="Times New Roman" w:eastAsia="宋体" w:cs="Times New Roman"/>
                <w:color w:val="000000" w:themeColor="text1"/>
                <w:sz w:val="24"/>
                <w:szCs w:val="24"/>
              </w:rPr>
              <w:t xml:space="preserve">作出</w:t>
            </w:r>
            <w:r>
              <w:rPr>
                <w:rFonts w:hint="eastAsia" w:ascii="Times New Roman" w:hAnsi="Times New Roman" w:eastAsia="宋体" w:cs="Times New Roman"/>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6"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w:t>
      </w:r>
      <w:r>
        <w:rPr>
          <w:rFonts w:hint="eastAsia" w:ascii="宋体" w:hAnsi="宋体"/>
          <w:b/>
          <w:color w:val="000000" w:themeColor="text1"/>
          <w:sz w:val="24"/>
        </w:rPr>
        <w:t xml:space="preserve">政策功能落实。</w:t>
      </w:r>
      <w:bookmarkEnd w:id="256"/>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7" w:name="_Toc226337242"/>
      <w:r/>
      <w:bookmarkStart w:id="258" w:name="_Toc164229387"/>
      <w:r/>
      <w:bookmarkStart w:id="259" w:name="_Toc151193934"/>
      <w:r/>
      <w:bookmarkStart w:id="260" w:name="_Toc226309790"/>
      <w:r/>
      <w:bookmarkStart w:id="261" w:name="_Toc164608815"/>
      <w:r/>
      <w:bookmarkStart w:id="262" w:name="_Toc265228384"/>
      <w:r/>
      <w:bookmarkStart w:id="263" w:name="_Toc127161460"/>
      <w:r/>
      <w:bookmarkStart w:id="264" w:name="_Toc127151747"/>
      <w:r/>
      <w:bookmarkStart w:id="265" w:name="_Toc127151546"/>
      <w:r/>
      <w:bookmarkStart w:id="266" w:name="_Toc151193644"/>
      <w:r/>
      <w:bookmarkStart w:id="267" w:name="_Ref467307010"/>
      <w:r/>
      <w:bookmarkStart w:id="268" w:name="_Toc305158814"/>
      <w:r/>
      <w:bookmarkStart w:id="269" w:name="_Toc150480784"/>
      <w:r/>
      <w:bookmarkStart w:id="270" w:name="_Toc164608660"/>
      <w:r/>
      <w:bookmarkStart w:id="271" w:name="_Toc150774751"/>
      <w:r/>
      <w:bookmarkStart w:id="272" w:name="_Toc305158888"/>
      <w:r/>
      <w:bookmarkStart w:id="273" w:name="_Toc164229241"/>
      <w:r/>
      <w:bookmarkStart w:id="274" w:name="_Toc149720839"/>
      <w:r/>
      <w:bookmarkStart w:id="275" w:name="_Toc195842911"/>
      <w:r/>
      <w:bookmarkStart w:id="276" w:name="_Toc164351640"/>
      <w:r/>
      <w:bookmarkStart w:id="277" w:name="_Toc151190173"/>
      <w:r/>
      <w:bookmarkStart w:id="278" w:name="_Toc150774646"/>
      <w:r/>
      <w:bookmarkStart w:id="279" w:name="_Toc150509297"/>
      <w:r/>
      <w:bookmarkStart w:id="280" w:name="_Toc226965819"/>
      <w:r/>
      <w:bookmarkStart w:id="281" w:name="_Toc142311048"/>
      <w:r/>
      <w:bookmarkStart w:id="282" w:name="_Toc151193716"/>
      <w:r/>
      <w:bookmarkStart w:id="283" w:name="_Toc264969236"/>
      <w:r/>
      <w:bookmarkStart w:id="284" w:name="_Toc226965736"/>
      <w:r/>
      <w:bookmarkStart w:id="285" w:name="_Toc151193860"/>
      <w:r/>
      <w:bookmarkStart w:id="286" w:name="_Toc151193788"/>
      <w:r/>
      <w:bookmarkStart w:id="287" w:name="_Toc520356170"/>
      <w:r>
        <w:rPr>
          <w:b/>
          <w:bCs/>
          <w:color w:val="000000" w:themeColor="text1"/>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8"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9"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1009"/>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w:t>
      </w:r>
      <w:r>
        <w:rPr>
          <w:rFonts w:hint="eastAsia"/>
          <w:color w:val="000000" w:themeColor="text1"/>
          <w:sz w:val="24"/>
        </w:rPr>
        <w:t xml:space="preserve">斜线划除的</w:t>
      </w:r>
      <w:r>
        <w:rPr>
          <w:rFonts w:hint="eastAsia"/>
          <w:color w:val="000000" w:themeColor="text1"/>
          <w:sz w:val="24"/>
        </w:rPr>
        <w:t xml:space="preserve">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w:t>
      </w:r>
      <w:r>
        <w:rPr>
          <w:rFonts w:hint="eastAsia"/>
          <w:color w:val="000000" w:themeColor="text1"/>
          <w:sz w:val="24"/>
        </w:rPr>
        <w:t xml:space="preserve">作出</w:t>
      </w:r>
      <w:r>
        <w:rPr>
          <w:rFonts w:hint="eastAsia"/>
          <w:color w:val="000000" w:themeColor="text1"/>
          <w:sz w:val="24"/>
        </w:rPr>
        <w:t xml:space="preserve">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8"/>
      <w:r/>
      <w:bookmarkEnd w:id="289"/>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490"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49"/>
        <w:gridCol w:w="709"/>
        <w:gridCol w:w="5088"/>
        <w:gridCol w:w="2835"/>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4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088"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835"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10</w:t>
            </w:r>
            <w:r/>
          </w:p>
        </w:tc>
        <w:tc>
          <w:tcPr>
            <w:tcW w:w="5088"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w:t>
            </w:r>
            <w:r>
              <w:rPr>
                <w:rFonts w:asciiTheme="minorEastAsia" w:hAnsiTheme="minorEastAsia"/>
                <w:color w:val="000000" w:themeColor="text1"/>
                <w:szCs w:val="21"/>
                <w:lang w:bidi="ar"/>
              </w:rPr>
              <w:t xml:space="preserve">分统一</w:t>
            </w:r>
            <w:r>
              <w:rPr>
                <w:rFonts w:asciiTheme="minorEastAsia" w:hAnsiTheme="minorEastAsia"/>
                <w:color w:val="000000" w:themeColor="text1"/>
                <w:szCs w:val="21"/>
                <w:lang w:bidi="ar"/>
              </w:rPr>
              <w:t xml:space="preserve">按照下列公式计算：</w:t>
            </w:r>
            <w:r>
              <w:rPr>
                <w:rFonts w:asciiTheme="minorEastAsia" w:hAnsiTheme="minorEastAsia"/>
                <w:color w:val="000000" w:themeColor="text1"/>
                <w:szCs w:val="21"/>
              </w:rPr>
              <w:t xml:space="preserve">投标报价得分=(评标基准价／投标报价)×</w:t>
            </w:r>
            <w:r>
              <w:rPr>
                <w:rFonts w:hint="eastAsia" w:asciiTheme="minorEastAsia" w:hAnsiTheme="minorEastAsia"/>
                <w:color w:val="000000" w:themeColor="text1"/>
                <w:szCs w:val="21"/>
              </w:rPr>
              <w:t xml:space="preserve">10。</w:t>
            </w:r>
            <w:r/>
          </w:p>
        </w:tc>
        <w:tc>
          <w:tcPr>
            <w:tcW w:w="2835"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w:t>
            </w:r>
            <w:r>
              <w:rPr>
                <w:rFonts w:asciiTheme="minorEastAsia" w:hAnsiTheme="minorEastAsia"/>
                <w:color w:val="000000" w:themeColor="text1"/>
                <w:szCs w:val="21"/>
                <w:lang w:bidi="ar"/>
              </w:rPr>
              <w:t xml:space="preserve">报价指</w:t>
            </w:r>
            <w:r>
              <w:rPr>
                <w:rFonts w:asciiTheme="minorEastAsia" w:hAnsiTheme="minorEastAsia"/>
                <w:color w:val="000000" w:themeColor="text1"/>
                <w:szCs w:val="21"/>
                <w:lang w:bidi="ar"/>
              </w:rPr>
              <w:t xml:space="preserve">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5</w:t>
            </w:r>
            <w:r>
              <w:rPr>
                <w:rFonts w:hint="eastAsia" w:asciiTheme="minorEastAsia" w:hAnsiTheme="minorEastAsia"/>
                <w:color w:val="000000" w:themeColor="text1"/>
                <w:szCs w:val="21"/>
              </w:rPr>
              <w:t xml:space="preserve">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color w:val="000000" w:themeColor="text1"/>
                <w:szCs w:val="21"/>
              </w:rPr>
              <w:t xml:space="preserve">投标人须针对项目的特点，在服务过程中出现的重点难点工作，制定切实可行的实施方案。方案完整且切实可行得</w:t>
            </w:r>
            <w:r>
              <w:rPr>
                <w:rFonts w:hint="eastAsia" w:ascii="宋体" w:hAnsi="宋体" w:cs="Times New Roman"/>
                <w:color w:val="000000" w:themeColor="text1"/>
                <w:szCs w:val="21"/>
              </w:rPr>
              <w:t xml:space="preserve">6</w:t>
            </w:r>
            <w:r>
              <w:rPr>
                <w:rFonts w:hint="eastAsia" w:ascii="宋体" w:hAnsi="宋体" w:cs="Times New Roman"/>
                <w:color w:val="000000" w:themeColor="text1"/>
                <w:szCs w:val="21"/>
              </w:rPr>
              <w:t xml:space="preserve">分；比较完整和具有可操作性的得</w:t>
            </w:r>
            <w:r>
              <w:rPr>
                <w:rFonts w:hint="eastAsia" w:ascii="宋体" w:hAnsi="宋体" w:cs="Times New Roman"/>
                <w:color w:val="000000" w:themeColor="text1"/>
                <w:szCs w:val="21"/>
              </w:rPr>
              <w:t xml:space="preserve">4</w:t>
            </w:r>
            <w:r>
              <w:rPr>
                <w:rFonts w:hint="eastAsia" w:ascii="宋体" w:hAnsi="宋体" w:cs="Times New Roman"/>
                <w:color w:val="000000" w:themeColor="text1"/>
                <w:szCs w:val="21"/>
              </w:rPr>
              <w:t xml:space="preserve">分；方案基本完整的得</w:t>
            </w:r>
            <w:r>
              <w:rPr>
                <w:rFonts w:hint="eastAsia" w:ascii="宋体" w:hAnsi="宋体" w:cs="Times New Roman"/>
                <w:color w:val="000000" w:themeColor="text1"/>
                <w:szCs w:val="21"/>
              </w:rPr>
              <w:t xml:space="preserve">2</w:t>
            </w:r>
            <w:r>
              <w:rPr>
                <w:rFonts w:hint="eastAsia" w:ascii="宋体" w:hAnsi="宋体" w:cs="Times New Roman"/>
                <w:color w:val="000000" w:themeColor="text1"/>
                <w:szCs w:val="21"/>
              </w:rPr>
              <w:t xml:space="preserve">分；未提供不得分</w:t>
            </w:r>
            <w:r>
              <w:rPr>
                <w:rFonts w:ascii="宋体" w:hAnsi="宋体" w:cs="Times New Roman"/>
                <w:color w:val="000000" w:themeColor="text1"/>
                <w:szCs w:val="21"/>
              </w:rPr>
              <w:t xml:space="preserve">。</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有完整的管理机构配备；有道路环卫机械化及人工作业管理制度；有垃圾收运作业管理制度；有公厕管理和保洁作业制度；有员工录用、考核和淘汰制度和员工培训计划。</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w:t>
            </w:r>
            <w:r>
              <w:rPr>
                <w:rFonts w:hint="eastAsia" w:ascii="宋体" w:hAnsi="宋体" w:cs="Times New Roman"/>
                <w:bCs/>
                <w:color w:val="000000" w:themeColor="text1"/>
                <w:sz w:val="21"/>
                <w:szCs w:val="21"/>
              </w:rPr>
              <w:t xml:space="preserve">4</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（3）内容基本全面，描述缺失，以及其他各方面基本满足采购需求的，得</w:t>
            </w:r>
            <w:r>
              <w:rPr>
                <w:rFonts w:hint="eastAsia"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作业方案及流程</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15</w:t>
            </w:r>
            <w:r/>
          </w:p>
        </w:tc>
        <w:tc>
          <w:tcPr>
            <w:tcW w:w="5088"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1、道路环卫机械化作业组织方案及流程（含机械化清扫、冲洗、洒水、清洗的全过程）</w:t>
            </w:r>
            <w:r>
              <w:rPr>
                <w:rFonts w:hint="eastAsia" w:ascii="宋体" w:hAnsi="宋体" w:cs="Times New Roman"/>
                <w:bCs/>
                <w:color w:val="000000" w:themeColor="text1"/>
                <w:sz w:val="21"/>
                <w:szCs w:val="21"/>
              </w:rPr>
              <w:t xml:space="preserve">。</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1034"/>
              <w:rPr>
                <w:rFonts w:hint="eastAsia" w:ascii="宋体" w:hAnsi="宋体" w:cs="Times New Roman"/>
                <w:bCs/>
                <w:color w:val="000000" w:themeColor="text1"/>
                <w:sz w:val="21"/>
                <w:szCs w:val="21"/>
              </w:rPr>
            </w:pPr>
            <w:r>
              <w:rPr>
                <w:rFonts w:ascii="宋体" w:hAnsi="宋体" w:cs="Times New Roman"/>
                <w:b/>
                <w:bCs/>
                <w:color w:val="000000" w:themeColor="text1"/>
                <w:sz w:val="21"/>
                <w:szCs w:val="21"/>
              </w:rPr>
              <w:t xml:space="preserve">2</w:t>
            </w:r>
            <w:r>
              <w:rPr>
                <w:rFonts w:hint="eastAsia" w:ascii="宋体" w:hAnsi="宋体" w:cs="Times New Roman"/>
                <w:b/>
                <w:bCs/>
                <w:color w:val="000000" w:themeColor="text1"/>
                <w:sz w:val="21"/>
                <w:szCs w:val="21"/>
              </w:rPr>
              <w:t xml:space="preserve">、人工作业组织方案及流程（</w:t>
            </w:r>
            <w:r>
              <w:rPr>
                <w:rFonts w:hint="eastAsia" w:ascii="宋体" w:hAnsi="宋体" w:cs="Times New Roman"/>
                <w:b/>
                <w:bCs/>
                <w:color w:val="000000" w:themeColor="text1"/>
                <w:sz w:val="21"/>
                <w:szCs w:val="21"/>
              </w:rPr>
              <w:t xml:space="preserve">含道路</w:t>
            </w:r>
            <w:r>
              <w:rPr>
                <w:rFonts w:hint="eastAsia" w:ascii="宋体" w:hAnsi="宋体" w:cs="Times New Roman"/>
                <w:b/>
                <w:bCs/>
                <w:color w:val="000000" w:themeColor="text1"/>
                <w:sz w:val="21"/>
                <w:szCs w:val="21"/>
              </w:rPr>
              <w:t xml:space="preserve">人工保洁、小型高压冲洗作业、花台石凳保洁、果壳箱/垃圾桶收集清洗维护、公厕保洁等）</w:t>
            </w:r>
            <w:r>
              <w:rPr>
                <w:rFonts w:hint="eastAsia" w:ascii="宋体" w:hAnsi="宋体" w:cs="Times New Roman"/>
                <w:bCs/>
                <w:color w:val="000000" w:themeColor="text1"/>
                <w:sz w:val="21"/>
                <w:szCs w:val="21"/>
              </w:rPr>
              <w:t xml:space="preserve">。</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1034"/>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3、垃圾</w:t>
            </w:r>
            <w:r>
              <w:rPr>
                <w:rFonts w:hint="eastAsia" w:ascii="宋体" w:hAnsi="宋体" w:cs="Times New Roman"/>
                <w:b/>
                <w:bCs/>
                <w:color w:val="000000" w:themeColor="text1"/>
                <w:sz w:val="21"/>
                <w:szCs w:val="21"/>
              </w:rPr>
              <w:t xml:space="preserve">收运作</w:t>
            </w:r>
            <w:r>
              <w:rPr>
                <w:rFonts w:hint="eastAsia" w:ascii="宋体" w:hAnsi="宋体" w:cs="Times New Roman"/>
                <w:b/>
                <w:bCs/>
                <w:color w:val="000000" w:themeColor="text1"/>
                <w:sz w:val="21"/>
                <w:szCs w:val="21"/>
              </w:rPr>
              <w:t xml:space="preserve">业组织方案及流程</w:t>
            </w:r>
            <w:r>
              <w:rPr>
                <w:rFonts w:hint="eastAsia" w:ascii="宋体" w:hAnsi="宋体" w:cs="Times New Roman"/>
                <w:bCs/>
                <w:color w:val="000000" w:themeColor="text1"/>
                <w:sz w:val="21"/>
                <w:szCs w:val="21"/>
              </w:rPr>
              <w:t xml:space="preserve">。</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（3）内容整体一般，方案具有一定可行性，思路一般，得1分；未提供不得分。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w:t>
            </w:r>
            <w:r>
              <w:rPr>
                <w:rFonts w:hint="eastAsia" w:ascii="宋体" w:hAnsi="宋体" w:cs="Times New Roman"/>
                <w:bCs/>
                <w:color w:val="000000" w:themeColor="text1"/>
                <w:sz w:val="21"/>
                <w:szCs w:val="21"/>
              </w:rPr>
              <w:t xml:space="preserve">2</w:t>
            </w:r>
            <w:r>
              <w:rPr>
                <w:rFonts w:hint="eastAsia" w:ascii="宋体" w:hAnsi="宋体" w:cs="Times New Roman"/>
                <w:bCs/>
                <w:color w:val="000000" w:themeColor="text1"/>
                <w:sz w:val="21"/>
                <w:szCs w:val="21"/>
              </w:rPr>
              <w:t xml:space="preserve">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088"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应急预案（包含节假日、迎接重大活动的保障、恶劣天气应急预案）</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088"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088"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5</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w:t>
            </w:r>
            <w:r>
              <w:rPr>
                <w:rFonts w:ascii="宋体" w:hAnsi="宋体"/>
                <w:color w:val="000000" w:themeColor="text1"/>
                <w:szCs w:val="21"/>
              </w:rPr>
              <w:t xml:space="preserve">较针对</w:t>
            </w:r>
            <w:r>
              <w:rPr>
                <w:rFonts w:ascii="宋体" w:hAnsi="宋体"/>
                <w:color w:val="000000" w:themeColor="text1"/>
                <w:szCs w:val="21"/>
              </w:rPr>
              <w:t xml:space="preserve">项目特点，能大部分解决项目所要解决的问题，可操作性、实用性较强的得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（3）重点难点分析及对策与方案大部分能满足本项目的得</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不提供不得分。</w:t>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40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12</w:t>
            </w:r>
            <w:r/>
          </w:p>
        </w:tc>
        <w:tc>
          <w:tcPr>
            <w:tcW w:w="5088"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5</w:t>
            </w:r>
            <w:r>
              <w:rPr>
                <w:rFonts w:hint="eastAsia" w:ascii="宋体" w:hAnsi="宋体" w:cs="Times New Roman"/>
                <w:bCs/>
                <w:color w:val="000000" w:themeColor="text1"/>
                <w:szCs w:val="21"/>
              </w:rPr>
              <w:t xml:space="preserve">月1日至今正在实施或已完成的道路清扫保洁作业业绩，每有一个得</w:t>
            </w:r>
            <w:r>
              <w:rPr>
                <w:rFonts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w:t>
            </w:r>
            <w:r>
              <w:rPr>
                <w:rFonts w:hint="eastAsia" w:ascii="宋体" w:hAnsi="宋体" w:cs="Times New Roman"/>
                <w:bCs/>
                <w:color w:val="000000" w:themeColor="text1"/>
                <w:szCs w:val="21"/>
              </w:rPr>
              <w:t xml:space="preserve">限评4份</w:t>
            </w:r>
            <w:r>
              <w:rPr>
                <w:rFonts w:hint="eastAsia" w:ascii="宋体" w:hAnsi="宋体" w:cs="Times New Roman"/>
                <w:bCs/>
                <w:color w:val="000000" w:themeColor="text1"/>
                <w:szCs w:val="21"/>
              </w:rPr>
              <w:t xml:space="preserve">业绩，本项最高得12分。</w:t>
            </w:r>
            <w:r/>
          </w:p>
        </w:tc>
        <w:tc>
          <w:tcPr>
            <w:tcW w:w="283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w:t>
            </w:r>
            <w:r>
              <w:rPr>
                <w:rFonts w:hint="eastAsia" w:ascii="宋体" w:hAnsi="宋体"/>
                <w:bCs/>
                <w:color w:val="000000" w:themeColor="text1"/>
                <w:szCs w:val="21"/>
              </w:rPr>
              <w:t xml:space="preserve">2</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道路环卫机械化作业从业经验</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6</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（1）具有冲洒水作业</w:t>
            </w:r>
            <w:r>
              <w:rPr>
                <w:rFonts w:hint="eastAsia" w:ascii="宋体" w:hAnsi="宋体"/>
                <w:bCs/>
                <w:color w:val="000000" w:themeColor="text1"/>
                <w:szCs w:val="21"/>
              </w:rPr>
              <w:t xml:space="preserve">经验的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p>
            <w:pPr>
              <w:widowControl/>
              <w:rPr>
                <w:rFonts w:hint="eastAsia" w:asciiTheme="minorEastAsia" w:hAnsiTheme="minorEastAsia"/>
                <w:color w:val="000000" w:themeColor="text1"/>
                <w:szCs w:val="21"/>
                <w:lang w:bidi="ar"/>
              </w:rPr>
            </w:pPr>
            <w:r>
              <w:rPr>
                <w:rFonts w:hint="eastAsia" w:ascii="宋体" w:hAnsi="宋体"/>
                <w:bCs/>
                <w:color w:val="000000" w:themeColor="text1"/>
                <w:szCs w:val="21"/>
              </w:rPr>
              <w:t xml:space="preserve">（2）具有清洗作业</w:t>
            </w:r>
            <w:r>
              <w:rPr>
                <w:rFonts w:hint="eastAsia" w:ascii="宋体" w:hAnsi="宋体"/>
                <w:bCs/>
                <w:color w:val="000000" w:themeColor="text1"/>
                <w:szCs w:val="21"/>
              </w:rPr>
              <w:t xml:space="preserve">经验</w:t>
            </w:r>
            <w:r>
              <w:rPr>
                <w:rFonts w:hint="eastAsia" w:ascii="宋体" w:hAnsi="宋体"/>
                <w:bCs/>
                <w:color w:val="000000" w:themeColor="text1"/>
                <w:szCs w:val="21"/>
              </w:rPr>
              <w:t xml:space="preserve">的，得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2、合同中不能体现环卫机械化（冲洒水、清洗）作业要求的另须提供采购单位证明。</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3.3</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本项目配备安全管理人员1人及以上的</w:t>
            </w:r>
            <w:r>
              <w:rPr>
                <w:rFonts w:hint="eastAsia" w:ascii="宋体" w:hAnsi="宋体"/>
                <w:bCs/>
                <w:color w:val="000000" w:themeColor="text1"/>
                <w:szCs w:val="21"/>
              </w:rPr>
              <w:t xml:space="preserve">，得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1、提供安全员资格证书或培训合格证明加盖公章；</w:t>
            </w:r>
            <w:r/>
          </w:p>
          <w:p>
            <w:pPr>
              <w:pStyle w:val="1034"/>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w:t>
            </w:r>
            <w:r>
              <w:rPr>
                <w:rFonts w:hint="eastAsia" w:ascii="宋体" w:hAnsi="宋体" w:cs="Times New Roman" w:eastAsiaTheme="minorEastAsia"/>
                <w:bCs/>
                <w:color w:val="000000" w:themeColor="text1"/>
                <w:sz w:val="21"/>
                <w:szCs w:val="21"/>
              </w:rPr>
              <w:t xml:space="preserve">社保证明</w:t>
            </w:r>
            <w:r>
              <w:rPr>
                <w:rFonts w:hint="eastAsia" w:ascii="宋体" w:hAnsi="宋体" w:cs="Times New Roman" w:eastAsiaTheme="minorEastAsia"/>
                <w:bCs/>
                <w:color w:val="000000" w:themeColor="text1"/>
                <w:sz w:val="21"/>
                <w:szCs w:val="21"/>
              </w:rPr>
              <w:t xml:space="preserve">（缴纳时间为：202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w:t>
            </w:r>
            <w:r>
              <w:rPr>
                <w:rFonts w:hint="eastAsia"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3.4</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驾驶员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投标人现有机动车驾驶员配备，具有机动车驾驶证B2照（含）4人及以上人数得</w:t>
            </w:r>
            <w:r>
              <w:rPr>
                <w:rFonts w:hint="eastAsia" w:ascii="宋体" w:hAnsi="宋体"/>
                <w:bCs/>
                <w:color w:val="000000" w:themeColor="text1"/>
                <w:szCs w:val="21"/>
              </w:rPr>
              <w:t xml:space="preserve">2</w:t>
            </w:r>
            <w:r>
              <w:rPr>
                <w:rFonts w:hint="eastAsia" w:ascii="宋体" w:hAnsi="宋体"/>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1、提供驾驶员机动车驾驶证加盖公章。</w:t>
            </w:r>
            <w:r/>
          </w:p>
          <w:p>
            <w:pPr>
              <w:pStyle w:val="1034"/>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w:t>
            </w:r>
            <w:r>
              <w:rPr>
                <w:rFonts w:hint="eastAsia" w:ascii="宋体" w:hAnsi="宋体" w:cs="Times New Roman" w:eastAsiaTheme="minorEastAsia"/>
                <w:bCs/>
                <w:color w:val="000000" w:themeColor="text1"/>
                <w:sz w:val="21"/>
                <w:szCs w:val="21"/>
              </w:rPr>
              <w:t xml:space="preserve">社保证明</w:t>
            </w:r>
            <w:r>
              <w:rPr>
                <w:rFonts w:hint="eastAsia" w:ascii="宋体" w:hAnsi="宋体" w:cs="Times New Roman" w:eastAsiaTheme="minorEastAsia"/>
                <w:bCs/>
                <w:color w:val="000000" w:themeColor="text1"/>
                <w:sz w:val="21"/>
                <w:szCs w:val="21"/>
              </w:rPr>
              <w:t xml:space="preserve">（缴纳时间为：202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w:t>
            </w:r>
            <w:r>
              <w:rPr>
                <w:rFonts w:hint="eastAsia"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3.5</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w:t>
            </w:r>
            <w:r>
              <w:rPr>
                <w:rFonts w:hint="eastAsia"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本项目配备的项目经理，具有道路环卫机械化作业管理业绩，得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tc>
        <w:tc>
          <w:tcPr>
            <w:tcW w:w="2835" w:type="dxa"/>
            <w:vAlign w:val="center"/>
            <w:textDirection w:val="lrTb"/>
            <w:noWrap w:val="false"/>
          </w:tcPr>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提供作业合同加盖公章；（如合同中未标明项目经理、机械化作业情况的，则需提供采购人出具的书面证明材料。）</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3.6</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8</w:t>
            </w:r>
            <w:r/>
          </w:p>
        </w:tc>
        <w:tc>
          <w:tcPr>
            <w:tcW w:w="5088"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（1）自有8吨及以上高压冲洒水车的，有2辆得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分，最高得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p>
            <w:pPr>
              <w:rPr>
                <w:rFonts w:hint="eastAsia" w:ascii="宋体" w:hAnsi="宋体"/>
                <w:bCs/>
                <w:color w:val="000000" w:themeColor="text1"/>
                <w:szCs w:val="21"/>
              </w:rPr>
            </w:pPr>
            <w:r>
              <w:rPr>
                <w:rFonts w:hint="eastAsia" w:ascii="宋体" w:hAnsi="宋体"/>
                <w:bCs/>
                <w:color w:val="000000" w:themeColor="text1"/>
                <w:szCs w:val="21"/>
              </w:rPr>
              <w:t xml:space="preserve">（2）自有</w:t>
            </w:r>
            <w:r>
              <w:rPr>
                <w:rFonts w:ascii="宋体" w:hAnsi="宋体"/>
                <w:bCs/>
                <w:color w:val="000000" w:themeColor="text1"/>
                <w:szCs w:val="21"/>
              </w:rPr>
              <w:t xml:space="preserve">8</w:t>
            </w:r>
            <w:r>
              <w:rPr>
                <w:rFonts w:hint="eastAsia" w:ascii="宋体" w:hAnsi="宋体"/>
                <w:bCs/>
                <w:color w:val="000000" w:themeColor="text1"/>
                <w:szCs w:val="21"/>
              </w:rPr>
              <w:t xml:space="preserve">吨及以上洗扫车的，有</w:t>
            </w:r>
            <w:r>
              <w:rPr>
                <w:rFonts w:hint="eastAsia" w:ascii="宋体" w:hAnsi="宋体"/>
                <w:bCs/>
                <w:color w:val="000000" w:themeColor="text1"/>
                <w:szCs w:val="21"/>
              </w:rPr>
              <w:t xml:space="preserve">2</w:t>
            </w:r>
            <w:r>
              <w:rPr>
                <w:rFonts w:hint="eastAsia" w:ascii="宋体" w:hAnsi="宋体"/>
                <w:bCs/>
                <w:color w:val="000000" w:themeColor="text1"/>
                <w:szCs w:val="21"/>
              </w:rPr>
              <w:t xml:space="preserve">辆得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分，最高得</w:t>
            </w:r>
            <w:r>
              <w:rPr>
                <w:rFonts w:hint="eastAsia" w:ascii="宋体" w:hAnsi="宋体"/>
                <w:bCs/>
                <w:color w:val="000000" w:themeColor="text1"/>
                <w:szCs w:val="21"/>
              </w:rPr>
              <w:t xml:space="preserve">3</w:t>
            </w:r>
            <w:r>
              <w:rPr>
                <w:rFonts w:hint="eastAsia" w:ascii="宋体" w:hAnsi="宋体"/>
                <w:bCs/>
                <w:color w:val="000000" w:themeColor="text1"/>
                <w:szCs w:val="21"/>
              </w:rPr>
              <w:t xml:space="preserve">分；</w:t>
            </w:r>
            <w:r/>
          </w:p>
          <w:p>
            <w:pPr>
              <w:rPr>
                <w:rFonts w:hint="eastAsia" w:ascii="宋体" w:hAnsi="宋体"/>
                <w:bCs/>
                <w:color w:val="000000" w:themeColor="text1"/>
                <w:szCs w:val="21"/>
              </w:rPr>
            </w:pPr>
            <w:r>
              <w:rPr>
                <w:rFonts w:hint="eastAsia" w:ascii="宋体" w:hAnsi="宋体"/>
                <w:bCs/>
                <w:color w:val="000000" w:themeColor="text1"/>
                <w:szCs w:val="21"/>
              </w:rPr>
              <w:t xml:space="preserve">（3）自有</w:t>
            </w:r>
            <w:r>
              <w:rPr>
                <w:rFonts w:ascii="宋体" w:hAnsi="宋体"/>
                <w:bCs/>
                <w:color w:val="000000" w:themeColor="text1"/>
                <w:szCs w:val="21"/>
              </w:rPr>
              <w:t xml:space="preserve">3</w:t>
            </w:r>
            <w:r>
              <w:rPr>
                <w:rFonts w:hint="eastAsia" w:ascii="宋体" w:hAnsi="宋体"/>
                <w:bCs/>
                <w:color w:val="000000" w:themeColor="text1"/>
                <w:szCs w:val="21"/>
              </w:rPr>
              <w:t xml:space="preserve">吨及以上垃圾收集车的，有3辆得2分，最高得2分；</w:t>
            </w:r>
            <w:r/>
          </w:p>
        </w:tc>
        <w:tc>
          <w:tcPr>
            <w:tcW w:w="2835"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提供车辆行驶证加盖公章、车辆登记证加盖公章及车辆照片。</w:t>
            </w:r>
            <w:r/>
          </w:p>
          <w:p>
            <w:pPr>
              <w:pStyle w:val="1034"/>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（3吨车总质量≥6000KG，8吨车总质量≥15000KG）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3.7</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08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投标人具有质量管理体系认证证书、环境管理体系认证证书、职业健康安全管理体系认证证书，每提供一份证书得1分。最高得3分。</w:t>
            </w:r>
            <w:r/>
          </w:p>
        </w:tc>
        <w:tc>
          <w:tcPr>
            <w:tcW w:w="2835"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3.8</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088"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w:t>
            </w:r>
            <w:r>
              <w:rPr>
                <w:rFonts w:hint="eastAsia" w:ascii="宋体" w:hAnsi="宋体"/>
                <w:color w:val="000000" w:themeColor="text1"/>
                <w:szCs w:val="21"/>
              </w:rPr>
              <w:t xml:space="preserve">承诺</w:t>
            </w:r>
            <w:r>
              <w:rPr>
                <w:rFonts w:hint="eastAsia" w:ascii="宋体" w:hAnsi="宋体"/>
                <w:color w:val="000000" w:themeColor="text1"/>
                <w:szCs w:val="21"/>
              </w:rPr>
              <w:t xml:space="preserve">按照相关规定发放：节日福利、劳动防护用品费、加班费、为员工办理意外伤害保险，</w:t>
            </w:r>
            <w:r>
              <w:rPr>
                <w:rFonts w:hint="eastAsia" w:ascii="宋体" w:hAnsi="宋体"/>
                <w:color w:val="000000" w:themeColor="text1"/>
                <w:szCs w:val="21"/>
              </w:rPr>
              <w:t xml:space="preserve">每承诺</w:t>
            </w:r>
            <w:r>
              <w:rPr>
                <w:rFonts w:hint="eastAsia" w:ascii="宋体" w:hAnsi="宋体"/>
                <w:color w:val="000000" w:themeColor="text1"/>
                <w:szCs w:val="21"/>
              </w:rPr>
              <w:t xml:space="preserve">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835" w:type="dxa"/>
            <w:vAlign w:val="center"/>
            <w:textDirection w:val="lrTb"/>
            <w:noWrap w:val="false"/>
          </w:tcPr>
          <w:p>
            <w:pPr>
              <w:pStyle w:val="1034"/>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70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49"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088"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835"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8"/>
      <w:r/>
      <w:bookmarkEnd w:id="253"/>
      <w:r/>
      <w:bookmarkEnd w:id="254"/>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spacing w:line="560" w:lineRule="exact"/>
        <w:rPr>
          <w:rFonts w:hint="eastAsia" w:ascii="宋体" w:hAnsi="宋体" w:cs="宋体"/>
          <w:color w:val="000000" w:themeColor="text1"/>
          <w:szCs w:val="21"/>
        </w:rPr>
      </w:pPr>
      <w:r>
        <w:rPr>
          <w:rFonts w:hint="eastAsia" w:ascii="宋体" w:hAnsi="宋体" w:cs="宋体"/>
          <w:b/>
          <w:color w:val="000000" w:themeColor="text1"/>
          <w:sz w:val="24"/>
        </w:rPr>
        <w:t xml:space="preserve">一、作业服务量清单</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1、作业服务量清单及说明包括本说明、各标段作业量总表及明细表，作业服务范围。</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2、本作业服务量清单中的作业服务范围包括：</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（1）道路机械化作业（冲洗、清扫、洒水）；</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（2）道路、人行道及公共区域人工清扫保洁（含道板冲洗）；</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（3）道路沿线绿化隔离带、行道树穴、公共绿地（含游园、慢行系统）、公共水域的保洁；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（4）人行道护栏保洁；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（5）道路沿线花台、景观亭台、桌椅、</w:t>
      </w:r>
      <w:r>
        <w:rPr>
          <w:rFonts w:hint="eastAsia" w:ascii="宋体" w:hAnsi="宋体" w:cs="宋体"/>
          <w:color w:val="000000" w:themeColor="text1"/>
          <w:sz w:val="24"/>
        </w:rPr>
        <w:t xml:space="preserve">标志杆牌保洁</w:t>
      </w:r>
      <w:r>
        <w:rPr>
          <w:rFonts w:hint="eastAsia" w:ascii="宋体" w:hAnsi="宋体" w:cs="宋体"/>
          <w:color w:val="000000" w:themeColor="text1"/>
          <w:sz w:val="24"/>
        </w:rPr>
        <w:t xml:space="preserve">（公厕、轨道交通指示牌）等公共设施保洁；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（6）道路沿线果壳箱内垃圾分类收运、箱体清洗和保洁（</w:t>
      </w:r>
      <w:r>
        <w:rPr>
          <w:rFonts w:hint="eastAsia" w:ascii="宋体" w:hAnsi="宋体" w:cs="宋体"/>
          <w:color w:val="000000" w:themeColor="text1"/>
          <w:sz w:val="24"/>
        </w:rPr>
        <w:t xml:space="preserve">含消杀</w:t>
      </w:r>
      <w:r>
        <w:rPr>
          <w:rFonts w:hint="eastAsia" w:ascii="宋体" w:hAnsi="宋体" w:cs="宋体"/>
          <w:color w:val="000000" w:themeColor="text1"/>
          <w:sz w:val="24"/>
        </w:rPr>
        <w:t xml:space="preserve">）；    </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（7）道路零星</w:t>
      </w:r>
      <w:r>
        <w:rPr>
          <w:rFonts w:hint="eastAsia" w:ascii="宋体" w:hAnsi="宋体" w:cs="宋体"/>
          <w:color w:val="000000" w:themeColor="text1"/>
          <w:sz w:val="24"/>
        </w:rPr>
        <w:t xml:space="preserve">遗撒物清理</w:t>
      </w:r>
      <w:r>
        <w:rPr>
          <w:rFonts w:hint="eastAsia" w:ascii="宋体" w:hAnsi="宋体" w:cs="宋体"/>
          <w:color w:val="000000" w:themeColor="text1"/>
          <w:sz w:val="24"/>
        </w:rPr>
        <w:t xml:space="preserve">（不包含工地周边范围由于施工原因等导致的污染）； </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（8）道路零星</w:t>
      </w:r>
      <w:r>
        <w:rPr>
          <w:rFonts w:hint="eastAsia" w:ascii="宋体" w:hAnsi="宋体" w:cs="宋体"/>
          <w:color w:val="000000" w:themeColor="text1"/>
          <w:sz w:val="24"/>
        </w:rPr>
        <w:t xml:space="preserve">遗撒物的</w:t>
      </w:r>
      <w:r>
        <w:rPr>
          <w:rFonts w:hint="eastAsia" w:ascii="宋体" w:hAnsi="宋体" w:cs="宋体"/>
          <w:color w:val="000000" w:themeColor="text1"/>
          <w:sz w:val="24"/>
        </w:rPr>
        <w:t xml:space="preserve">清理（不包含工地周边范围由于施工运土等导致的污染）；</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（9）环卫公厕保洁和管理（含公厕周边3-5米范围保洁及消杀），公厕内垃圾收集清运，公厕设施管理维护，公厕化粪池清理清运；    </w:t>
      </w:r>
      <w:r/>
    </w:p>
    <w:p>
      <w:pPr>
        <w:ind w:firstLine="48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0</w:t>
      </w:r>
      <w:r>
        <w:rPr>
          <w:rFonts w:hint="eastAsia" w:ascii="宋体" w:hAnsi="宋体" w:cs="宋体"/>
          <w:color w:val="000000" w:themeColor="text1"/>
          <w:sz w:val="24"/>
        </w:rPr>
        <w:t xml:space="preserve">）灾害性天气应急保障（大气污染、冰雪天气、大面积积水处理等）；</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    （11）集镇保洁范围内的空旷区域；</w:t>
      </w:r>
      <w:r/>
    </w:p>
    <w:p>
      <w:pPr>
        <w:ind w:firstLine="480"/>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（12）街巷处延伸3米保洁。</w:t>
      </w:r>
      <w:r/>
    </w:p>
    <w:p>
      <w:pPr>
        <w:spacing w:line="560" w:lineRule="exact"/>
        <w:rPr>
          <w:rFonts w:hint="eastAsia" w:ascii="宋体" w:hAnsi="宋体" w:cs="宋体"/>
          <w:color w:val="000000" w:themeColor="text1"/>
          <w:sz w:val="24"/>
        </w:rPr>
      </w:pPr>
      <w:r>
        <w:rPr>
          <w:rFonts w:hint="eastAsia" w:ascii="宋体" w:hAnsi="宋体" w:cs="宋体"/>
          <w:color w:val="000000" w:themeColor="text1"/>
          <w:sz w:val="24"/>
        </w:rPr>
        <w:t xml:space="preserve">3、作业服务量清单：</w:t>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color w:val="000000" w:themeColor="text1"/>
          <w:sz w:val="24"/>
          <w:szCs w:val="28"/>
        </w:rPr>
      </w:r>
      <w:r/>
    </w:p>
    <w:tbl>
      <w:tblPr>
        <w:tblW w:w="14538" w:type="dxa"/>
        <w:tblInd w:w="-426" w:type="dxa"/>
        <w:tblLayout w:type="fixed"/>
        <w:tblLook w:val="04A0" w:firstRow="1" w:lastRow="0" w:firstColumn="1" w:lastColumn="0" w:noHBand="0" w:noVBand="1"/>
      </w:tblPr>
      <w:tblGrid>
        <w:gridCol w:w="568"/>
        <w:gridCol w:w="1134"/>
        <w:gridCol w:w="829"/>
        <w:gridCol w:w="22"/>
        <w:gridCol w:w="796"/>
        <w:gridCol w:w="632"/>
        <w:gridCol w:w="549"/>
        <w:gridCol w:w="725"/>
        <w:gridCol w:w="632"/>
        <w:gridCol w:w="725"/>
        <w:gridCol w:w="549"/>
        <w:gridCol w:w="549"/>
        <w:gridCol w:w="608"/>
        <w:gridCol w:w="816"/>
        <w:gridCol w:w="790"/>
        <w:gridCol w:w="850"/>
        <w:gridCol w:w="992"/>
        <w:gridCol w:w="851"/>
        <w:gridCol w:w="1276"/>
        <w:gridCol w:w="645"/>
      </w:tblGrid>
      <w:tr>
        <w:trPr>
          <w:trHeight w:val="840"/>
        </w:trPr>
        <w:tc>
          <w:tcPr>
            <w:gridSpan w:val="20"/>
            <w:shd w:val="clear" w:color="000000" w:fill="ffffff"/>
            <w:tcBorders>
              <w:top w:val="none" w:color="000000" w:sz="4" w:space="0"/>
              <w:left w:val="none" w:color="000000" w:sz="4" w:space="0"/>
              <w:bottom w:val="single" w:color="auto" w:sz="4" w:space="0"/>
              <w:right w:val="none" w:color="000000" w:sz="4" w:space="0"/>
            </w:tcBorders>
            <w:tcW w:w="14538" w:type="dxa"/>
            <w:vAlign w:val="center"/>
            <w:textDirection w:val="lrTb"/>
            <w:noWrap/>
          </w:tcPr>
          <w:p>
            <w:pPr>
              <w:jc w:val="center"/>
              <w:widowControl/>
              <w:rPr>
                <w:rFonts w:hint="eastAsia" w:ascii="黑体" w:hAnsi="黑体" w:eastAsia="黑体" w:cs="宋体"/>
                <w:color w:val="000000" w:themeColor="text1"/>
                <w:sz w:val="32"/>
                <w:szCs w:val="32"/>
              </w:rPr>
            </w:pPr>
            <w:r>
              <w:rPr>
                <w:rFonts w:hint="eastAsia" w:ascii="黑体" w:hAnsi="黑体" w:eastAsia="黑体" w:cs="宋体"/>
                <w:color w:val="000000" w:themeColor="text1"/>
                <w:sz w:val="32"/>
                <w:szCs w:val="32"/>
              </w:rPr>
              <w:t xml:space="preserve">礼嘉集镇环卫作业清单（道路、绿化）</w:t>
            </w:r>
            <w:r/>
          </w:p>
        </w:tc>
      </w:tr>
      <w:tr>
        <w:trPr>
          <w:trHeight w:val="375"/>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序号</w:t>
            </w:r>
            <w:r/>
          </w:p>
        </w:tc>
        <w:tc>
          <w:tcPr>
            <w:shd w:val="clear" w:color="000000" w:fill="ffffff"/>
            <w:tcBorders>
              <w:top w:val="none" w:color="000000" w:sz="4" w:space="0"/>
              <w:left w:val="single" w:color="auto" w:sz="4" w:space="0"/>
              <w:bottom w:val="none" w:color="000000" w:sz="4" w:space="0"/>
              <w:right w:val="single" w:color="auto" w:sz="4" w:space="0"/>
            </w:tcBorders>
            <w:tcW w:w="1134"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路名</w:t>
            </w:r>
            <w:r/>
          </w:p>
        </w:tc>
        <w:tc>
          <w:tcPr>
            <w:shd w:val="clear" w:color="000000" w:fill="ffffff"/>
            <w:tcBorders>
              <w:top w:val="none" w:color="000000" w:sz="4" w:space="0"/>
              <w:left w:val="single" w:color="auto" w:sz="4" w:space="0"/>
              <w:bottom w:val="single" w:color="auto" w:sz="4" w:space="0"/>
              <w:right w:val="single" w:color="auto" w:sz="4" w:space="0"/>
            </w:tcBorders>
            <w:tcW w:w="829"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起点</w:t>
            </w:r>
            <w:r/>
          </w:p>
        </w:tc>
        <w:tc>
          <w:tcPr>
            <w:gridSpan w:val="2"/>
            <w:shd w:val="clear" w:color="000000" w:fill="ffffff"/>
            <w:tcBorders>
              <w:top w:val="none" w:color="000000" w:sz="4" w:space="0"/>
              <w:left w:val="single" w:color="auto" w:sz="4" w:space="0"/>
              <w:bottom w:val="single" w:color="auto" w:sz="4" w:space="0"/>
              <w:right w:val="single" w:color="auto" w:sz="4" w:space="0"/>
            </w:tcBorders>
            <w:tcW w:w="818"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终点</w:t>
            </w:r>
            <w:r/>
          </w:p>
        </w:tc>
        <w:tc>
          <w:tcPr>
            <w:shd w:val="clear" w:color="000000" w:fill="ffffff"/>
            <w:tcBorders>
              <w:top w:val="none" w:color="000000" w:sz="4" w:space="0"/>
              <w:left w:val="single" w:color="auto" w:sz="4" w:space="0"/>
              <w:bottom w:val="single" w:color="auto" w:sz="4" w:space="0"/>
              <w:right w:val="single" w:color="auto" w:sz="4" w:space="0"/>
            </w:tcBorders>
            <w:tcW w:w="632"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等级</w:t>
            </w:r>
            <w:r/>
          </w:p>
        </w:tc>
        <w:tc>
          <w:tcPr>
            <w:shd w:val="clear" w:color="000000" w:fill="ffffff"/>
            <w:tcBorders>
              <w:top w:val="none" w:color="000000" w:sz="4" w:space="0"/>
              <w:left w:val="single" w:color="auto" w:sz="4" w:space="0"/>
              <w:bottom w:val="single" w:color="auto" w:sz="4" w:space="0"/>
              <w:right w:val="single" w:color="auto" w:sz="4" w:space="0"/>
            </w:tcBorders>
            <w:tcW w:w="549"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保洁</w:t>
            </w:r>
            <w:r>
              <w:rPr>
                <w:rFonts w:hint="eastAsia" w:ascii="宋体" w:hAnsi="宋体" w:cs="宋体"/>
                <w:color w:val="000000" w:themeColor="text1"/>
                <w:sz w:val="20"/>
                <w:szCs w:val="20"/>
              </w:rPr>
              <w:br/>
              <w:t xml:space="preserve">时间</w:t>
            </w:r>
            <w:r/>
          </w:p>
        </w:tc>
        <w:tc>
          <w:tcPr>
            <w:shd w:val="clear" w:color="000000" w:fill="ffffff"/>
            <w:tcBorders>
              <w:top w:val="none" w:color="000000" w:sz="4" w:space="0"/>
              <w:left w:val="single" w:color="auto" w:sz="4" w:space="0"/>
              <w:bottom w:val="single" w:color="auto" w:sz="4" w:space="0"/>
              <w:right w:val="single" w:color="auto" w:sz="4" w:space="0"/>
            </w:tcBorders>
            <w:tcW w:w="725"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清扫作业</w:t>
            </w:r>
            <w:r>
              <w:rPr>
                <w:rFonts w:hint="eastAsia" w:ascii="宋体" w:hAnsi="宋体" w:cs="宋体"/>
                <w:color w:val="000000" w:themeColor="text1"/>
                <w:sz w:val="20"/>
                <w:szCs w:val="20"/>
              </w:rPr>
              <w:br/>
              <w:t xml:space="preserve">方式</w:t>
            </w:r>
            <w:r/>
          </w:p>
        </w:tc>
        <w:tc>
          <w:tcPr>
            <w:gridSpan w:val="9"/>
            <w:shd w:val="clear" w:color="000000" w:fill="ffffff"/>
            <w:tcBorders>
              <w:top w:val="single" w:color="auto" w:sz="4" w:space="0"/>
              <w:left w:val="none" w:color="000000" w:sz="4" w:space="0"/>
              <w:bottom w:val="single" w:color="auto" w:sz="4" w:space="0"/>
              <w:right w:val="single" w:color="auto" w:sz="4" w:space="0"/>
            </w:tcBorders>
            <w:tcW w:w="6511" w:type="dxa"/>
            <w:vAlign w:val="center"/>
            <w:textDirection w:val="lrTb"/>
            <w:noWrap/>
          </w:tcPr>
          <w:p>
            <w:pPr>
              <w:jc w:val="center"/>
              <w:widowControl/>
              <w:rPr>
                <w:rFonts w:hint="eastAsia" w:ascii="方正大标宋简体" w:hAnsi="宋体" w:eastAsia="方正大标宋简体" w:cs="宋体"/>
                <w:color w:val="000000" w:themeColor="text1"/>
                <w:sz w:val="22"/>
              </w:rPr>
            </w:pPr>
            <w:r>
              <w:rPr>
                <w:rFonts w:hint="eastAsia" w:ascii="方正大标宋简体" w:hAnsi="宋体" w:eastAsia="方正大标宋简体" w:cs="宋体"/>
                <w:color w:val="000000" w:themeColor="text1"/>
                <w:sz w:val="22"/>
              </w:rPr>
              <w:t xml:space="preserve">道路要素数据</w:t>
            </w:r>
            <w:r/>
          </w:p>
        </w:tc>
        <w:tc>
          <w:tcPr>
            <w:gridSpan w:val="2"/>
            <w:shd w:val="clear" w:color="000000" w:fill="ffffff"/>
            <w:tcBorders>
              <w:top w:val="single" w:color="auto" w:sz="4" w:space="0"/>
              <w:left w:val="none" w:color="000000" w:sz="4" w:space="0"/>
              <w:bottom w:val="single" w:color="auto" w:sz="4" w:space="0"/>
              <w:right w:val="none" w:color="000000" w:sz="4" w:space="0"/>
            </w:tcBorders>
            <w:tcW w:w="2127" w:type="dxa"/>
            <w:vAlign w:val="center"/>
            <w:textDirection w:val="lrTb"/>
            <w:noWrap/>
          </w:tcPr>
          <w:p>
            <w:pPr>
              <w:jc w:val="center"/>
              <w:widowControl/>
              <w:rPr>
                <w:rFonts w:hint="eastAsia" w:ascii="方正大标宋简体" w:hAnsi="宋体" w:eastAsia="方正大标宋简体" w:cs="宋体"/>
                <w:color w:val="000000" w:themeColor="text1"/>
                <w:sz w:val="22"/>
              </w:rPr>
            </w:pPr>
            <w:r>
              <w:rPr>
                <w:rFonts w:hint="eastAsia" w:ascii="方正大标宋简体" w:hAnsi="宋体" w:eastAsia="方正大标宋简体" w:cs="宋体"/>
                <w:color w:val="000000" w:themeColor="text1"/>
                <w:sz w:val="22"/>
              </w:rPr>
              <w:t xml:space="preserve">公共区域</w:t>
            </w:r>
            <w:r/>
          </w:p>
        </w:tc>
        <w:tc>
          <w:tcPr>
            <w:shd w:val="clear" w:color="000000" w:fill="ffffff"/>
            <w:tcBorders>
              <w:top w:val="none" w:color="000000" w:sz="4" w:space="0"/>
              <w:left w:val="single" w:color="auto" w:sz="4" w:space="0"/>
              <w:bottom w:val="single" w:color="auto" w:sz="4" w:space="0"/>
              <w:right w:val="single" w:color="auto" w:sz="4" w:space="0"/>
            </w:tcBorders>
            <w:tcW w:w="645" w:type="dxa"/>
            <w:vAlign w:val="center"/>
            <w:vMerge w:val="restart"/>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备注</w:t>
            </w:r>
            <w:r/>
          </w:p>
        </w:tc>
      </w:tr>
      <w:tr>
        <w:trPr>
          <w:trHeight w:val="459"/>
        </w:trPr>
        <w:tc>
          <w:tcPr>
            <w:tcBorders>
              <w:top w:val="none" w:color="000000" w:sz="4" w:space="0"/>
              <w:left w:val="single" w:color="auto" w:sz="4" w:space="0"/>
              <w:bottom w:val="single" w:color="auto" w:sz="4" w:space="0"/>
              <w:right w:val="single" w:color="auto" w:sz="4" w:space="0"/>
            </w:tcBorders>
            <w:tcW w:w="568"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829"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gridSpan w:val="2"/>
            <w:tcBorders>
              <w:top w:val="none" w:color="000000" w:sz="4" w:space="0"/>
              <w:left w:val="single" w:color="auto" w:sz="4" w:space="0"/>
              <w:bottom w:val="single" w:color="auto" w:sz="4" w:space="0"/>
              <w:right w:val="single" w:color="auto" w:sz="4" w:space="0"/>
            </w:tcBorders>
            <w:tcW w:w="818"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632"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549"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single" w:color="auto" w:sz="4" w:space="0"/>
              <w:bottom w:val="single" w:color="auto" w:sz="4" w:space="0"/>
              <w:right w:val="single" w:color="auto" w:sz="4" w:space="0"/>
            </w:tcBorders>
            <w:tcW w:w="632" w:type="dxa"/>
            <w:vAlign w:val="center"/>
            <w:vMerge w:val="restart"/>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长度</w:t>
            </w:r>
            <w:r>
              <w:rPr>
                <w:rFonts w:hint="eastAsia" w:ascii="宋体" w:hAnsi="宋体" w:cs="宋体"/>
                <w:color w:val="000000" w:themeColor="text1"/>
                <w:sz w:val="20"/>
                <w:szCs w:val="20"/>
              </w:rPr>
              <w:br/>
              <w:t xml:space="preserve">(m)</w:t>
            </w:r>
            <w:r/>
          </w:p>
        </w:tc>
        <w:tc>
          <w:tcPr>
            <w:gridSpan w:val="4"/>
            <w:shd w:val="clear" w:color="000000" w:fill="ffffff"/>
            <w:tcBorders>
              <w:top w:val="single" w:color="auto" w:sz="4" w:space="0"/>
              <w:left w:val="none" w:color="000000" w:sz="4" w:space="0"/>
              <w:bottom w:val="single" w:color="auto" w:sz="4" w:space="0"/>
              <w:right w:val="single" w:color="auto" w:sz="4" w:space="0"/>
            </w:tcBorders>
            <w:tcW w:w="243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宽度(m)</w:t>
            </w:r>
            <w:r/>
          </w:p>
        </w:tc>
        <w:tc>
          <w:tcPr>
            <w:gridSpan w:val="4"/>
            <w:shd w:val="clear" w:color="000000" w:fill="ffffff"/>
            <w:tcBorders>
              <w:top w:val="single" w:color="auto" w:sz="4" w:space="0"/>
              <w:left w:val="none" w:color="000000" w:sz="4" w:space="0"/>
              <w:bottom w:val="single" w:color="auto" w:sz="4" w:space="0"/>
              <w:right w:val="single" w:color="auto" w:sz="4" w:space="0"/>
            </w:tcBorders>
            <w:tcW w:w="344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面积(m2)</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场地</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绿化</w:t>
            </w:r>
            <w:r/>
          </w:p>
        </w:tc>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r>
      <w:tr>
        <w:trPr>
          <w:trHeight w:val="450"/>
        </w:trPr>
        <w:tc>
          <w:tcPr>
            <w:tcBorders>
              <w:top w:val="none" w:color="000000" w:sz="4" w:space="0"/>
              <w:left w:val="single" w:color="auto" w:sz="4" w:space="0"/>
              <w:bottom w:val="single" w:color="auto" w:sz="4" w:space="0"/>
              <w:right w:val="single" w:color="auto" w:sz="4" w:space="0"/>
            </w:tcBorders>
            <w:tcW w:w="568"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829"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gridSpan w:val="2"/>
            <w:tcBorders>
              <w:top w:val="none" w:color="000000" w:sz="4" w:space="0"/>
              <w:left w:val="single" w:color="auto" w:sz="4" w:space="0"/>
              <w:bottom w:val="single" w:color="auto" w:sz="4" w:space="0"/>
              <w:right w:val="single" w:color="auto" w:sz="4" w:space="0"/>
            </w:tcBorders>
            <w:tcW w:w="818"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632"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549"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725"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632"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快车道</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慢车道</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人行道</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隔离带</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快车道</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慢车道</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人行道</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绿化隔离</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w:t>
            </w:r>
            <w:r/>
          </w:p>
        </w:tc>
        <w:tc>
          <w:tcPr>
            <w:tcBorders>
              <w:top w:val="none" w:color="000000" w:sz="4" w:space="0"/>
              <w:left w:val="single" w:color="auto" w:sz="4" w:space="0"/>
              <w:bottom w:val="single" w:color="auto" w:sz="4" w:space="0"/>
              <w:right w:val="single" w:color="auto" w:sz="4" w:space="0"/>
            </w:tcBorders>
            <w:tcW w:w="645" w:type="dxa"/>
            <w:vAlign w:val="center"/>
            <w:vMerge w:val="continue"/>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r>
      <w:tr>
        <w:trPr>
          <w:trHeight w:val="450"/>
        </w:trPr>
        <w:tc>
          <w:tcPr>
            <w:shd w:val="clear" w:color="000000" w:fill="ffffff"/>
            <w:tcBorders>
              <w:top w:val="single" w:color="auto"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一</w:t>
            </w:r>
            <w:r/>
          </w:p>
        </w:tc>
        <w:tc>
          <w:tcPr>
            <w:gridSpan w:val="4"/>
            <w:shd w:val="clear" w:color="000000" w:fill="ffffff"/>
            <w:tcBorders>
              <w:top w:val="single" w:color="auto" w:sz="4" w:space="0"/>
              <w:left w:val="none" w:color="000000" w:sz="4" w:space="0"/>
              <w:bottom w:val="single" w:color="auto" w:sz="4" w:space="0"/>
              <w:right w:val="single" w:color="000000" w:sz="4" w:space="0"/>
            </w:tcBorders>
            <w:tcW w:w="2781"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礼嘉集镇区域</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城河路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530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7950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5300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1590</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2001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458</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客运站及街心绿地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4231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1727</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城河路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8749</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5503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王言桥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529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6348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4234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3942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都</w:t>
            </w:r>
            <w:r>
              <w:rPr>
                <w:rFonts w:hint="eastAsia" w:ascii="宋体" w:hAnsi="宋体" w:cs="宋体"/>
                <w:color w:val="000000" w:themeColor="text1"/>
                <w:sz w:val="20"/>
                <w:szCs w:val="20"/>
              </w:rPr>
              <w:t xml:space="preserve">浜</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920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8280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623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4600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新春桥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787</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7083</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4361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于家路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3906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2872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乐安西街 </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城河路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1624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913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礼嘉线</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4690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1688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讲学街（4）</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东侧健身广场</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2414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3703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礼乐路（1）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新西街</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1734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礼乐路（2）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2410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新西街</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5415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4016</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新东街</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礼毛路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1122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16830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 (1)</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金球路往西至青洋路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353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5648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 (2)</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金球路往西转往北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756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 (3)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公路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752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6768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1010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6542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前时路 (4)</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秦巷休闲</w:t>
            </w:r>
            <w:r>
              <w:rPr>
                <w:rFonts w:hint="eastAsia" w:ascii="宋体" w:hAnsi="宋体" w:cs="宋体"/>
                <w:color w:val="000000" w:themeColor="text1"/>
                <w:sz w:val="20"/>
                <w:szCs w:val="20"/>
              </w:rPr>
              <w:t xml:space="preserve">广场</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752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6768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2414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3275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后时路 </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公路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744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6696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1989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3229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礼嘉线（小学北侧道路）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2055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1570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583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8745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619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2218</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金球路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780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11700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3224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3210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rPr>
                <w:rFonts w:hint="eastAsia" w:ascii="宋体" w:hAnsi="宋体" w:cs="宋体"/>
                <w:color w:val="000000" w:themeColor="text1"/>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礼嘉大河桥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664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9960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1412</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3719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rPr>
                <w:rFonts w:hint="eastAsia" w:ascii="宋体" w:hAnsi="宋体" w:cs="宋体"/>
                <w:color w:val="000000" w:themeColor="text1"/>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礼嘉大河桥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礼毛路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775</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6975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礼毛路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洛</w:t>
            </w:r>
            <w:r>
              <w:rPr>
                <w:rFonts w:hint="eastAsia" w:ascii="宋体" w:hAnsi="宋体" w:cs="宋体"/>
                <w:color w:val="000000" w:themeColor="text1"/>
                <w:sz w:val="20"/>
                <w:szCs w:val="20"/>
              </w:rPr>
              <w:t xml:space="preserve">公路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285</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1425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嘉苑广场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3447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2674</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上头巷村</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5221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嘉苑广场</w:t>
            </w:r>
            <w:r>
              <w:rPr>
                <w:rFonts w:hint="eastAsia" w:ascii="宋体" w:hAnsi="宋体" w:cs="宋体"/>
                <w:color w:val="000000" w:themeColor="text1"/>
                <w:sz w:val="20"/>
                <w:szCs w:val="20"/>
              </w:rPr>
              <w:t xml:space="preserve">东支路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乐安北街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800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嘉苑广场</w:t>
            </w:r>
            <w:r>
              <w:rPr>
                <w:rFonts w:hint="eastAsia" w:ascii="宋体" w:hAnsi="宋体" w:cs="宋体"/>
                <w:color w:val="000000" w:themeColor="text1"/>
                <w:sz w:val="20"/>
                <w:szCs w:val="20"/>
              </w:rPr>
              <w:t xml:space="preserve">南支路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广场东支路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1628</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乐安北街（1）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375</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3750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2329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乐安北街（2）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华宇锻造</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2623</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城河路（1）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都</w:t>
            </w:r>
            <w:r>
              <w:rPr>
                <w:rFonts w:hint="eastAsia" w:ascii="宋体" w:hAnsi="宋体" w:cs="宋体"/>
                <w:color w:val="000000" w:themeColor="text1"/>
                <w:sz w:val="20"/>
                <w:szCs w:val="20"/>
              </w:rPr>
              <w:t xml:space="preserve">浜</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洛克曼医疗器械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586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5274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908</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2547</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城河路（2）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5122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846</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1341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乐安街（1）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3078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乐安街（2）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礼嘉双桥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1382</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rPr>
                <w:rFonts w:hint="eastAsia" w:ascii="宋体" w:hAnsi="宋体" w:cs="宋体"/>
                <w:color w:val="000000" w:themeColor="text1"/>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中心公园东</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923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13845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rPr>
                <w:rFonts w:hint="eastAsia" w:ascii="宋体" w:hAnsi="宋体" w:cs="宋体"/>
                <w:color w:val="000000" w:themeColor="text1"/>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中心公园东</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洛</w:t>
            </w:r>
            <w:r>
              <w:rPr>
                <w:rFonts w:hint="eastAsia" w:ascii="宋体" w:hAnsi="宋体" w:cs="宋体"/>
                <w:color w:val="000000" w:themeColor="text1"/>
                <w:sz w:val="20"/>
                <w:szCs w:val="20"/>
              </w:rPr>
              <w:t xml:space="preserve">公路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818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12270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8180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百兴路</w:t>
            </w: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礼乐路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讲学街</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1308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镇中路（1）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水上乐园</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6360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2197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镇中路（2）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水上乐园往南</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礼盛路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礼盛小区</w:t>
            </w:r>
            <w:r>
              <w:rPr>
                <w:rFonts w:hint="eastAsia" w:ascii="宋体" w:hAnsi="宋体" w:cs="宋体"/>
                <w:color w:val="000000" w:themeColor="text1"/>
                <w:sz w:val="20"/>
                <w:szCs w:val="20"/>
              </w:rPr>
              <w:t xml:space="preserve">西围墙</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3017</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1783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新生线</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工业大道西延</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武进大道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4950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1673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杨</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工业大道西延</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610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6100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4304</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杨</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金奇雕数控</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540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4860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3160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杨</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路（3）</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金奇雕数控</w:t>
            </w:r>
            <w:r>
              <w:rPr>
                <w:rFonts w:hint="eastAsia" w:ascii="宋体" w:hAnsi="宋体" w:cs="宋体"/>
                <w:color w:val="000000" w:themeColor="text1"/>
                <w:sz w:val="20"/>
                <w:szCs w:val="20"/>
              </w:rPr>
              <w:t xml:space="preserve">北侧道路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1660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六一路 </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青洋路往西至</w:t>
            </w:r>
            <w:r>
              <w:rPr>
                <w:rFonts w:hint="eastAsia" w:ascii="宋体" w:hAnsi="宋体" w:cs="宋体"/>
                <w:color w:val="000000" w:themeColor="text1"/>
                <w:sz w:val="20"/>
                <w:szCs w:val="20"/>
              </w:rPr>
              <w:t xml:space="preserve">秦巷工业</w:t>
            </w:r>
            <w:r>
              <w:rPr>
                <w:rFonts w:hint="eastAsia" w:ascii="宋体" w:hAnsi="宋体" w:cs="宋体"/>
                <w:color w:val="000000" w:themeColor="text1"/>
                <w:sz w:val="20"/>
                <w:szCs w:val="20"/>
              </w:rPr>
              <w:t xml:space="preserve">园镇界</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1302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483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晨阳路 </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青洋路往西至</w:t>
            </w:r>
            <w:r>
              <w:rPr>
                <w:rFonts w:hint="eastAsia" w:ascii="宋体" w:hAnsi="宋体" w:cs="宋体"/>
                <w:color w:val="000000" w:themeColor="text1"/>
                <w:sz w:val="20"/>
                <w:szCs w:val="20"/>
              </w:rPr>
              <w:t xml:space="preserve">秦巷工业</w:t>
            </w:r>
            <w:r>
              <w:rPr>
                <w:rFonts w:hint="eastAsia" w:ascii="宋体" w:hAnsi="宋体" w:cs="宋体"/>
                <w:color w:val="000000" w:themeColor="text1"/>
                <w:sz w:val="20"/>
                <w:szCs w:val="20"/>
              </w:rPr>
              <w:t xml:space="preserve">园尽头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703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6327</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484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4225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桂阳路 </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青洋路往西至</w:t>
            </w:r>
            <w:r>
              <w:rPr>
                <w:rFonts w:hint="eastAsia" w:ascii="宋体" w:hAnsi="宋体" w:cs="宋体"/>
                <w:color w:val="000000" w:themeColor="text1"/>
                <w:sz w:val="20"/>
                <w:szCs w:val="20"/>
              </w:rPr>
              <w:t xml:space="preserve">秦巷工业</w:t>
            </w:r>
            <w:r>
              <w:rPr>
                <w:rFonts w:hint="eastAsia" w:ascii="宋体" w:hAnsi="宋体" w:cs="宋体"/>
                <w:color w:val="000000" w:themeColor="text1"/>
                <w:sz w:val="20"/>
                <w:szCs w:val="20"/>
              </w:rPr>
              <w:t xml:space="preserve">园尽头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651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5859</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594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3722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前</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青洋路往西至</w:t>
            </w:r>
            <w:r>
              <w:rPr>
                <w:rFonts w:hint="eastAsia" w:ascii="宋体" w:hAnsi="宋体" w:cs="宋体"/>
                <w:color w:val="000000" w:themeColor="text1"/>
                <w:sz w:val="20"/>
                <w:szCs w:val="20"/>
              </w:rPr>
              <w:t xml:space="preserve">秦巷工业</w:t>
            </w:r>
            <w:r>
              <w:rPr>
                <w:rFonts w:hint="eastAsia" w:ascii="宋体" w:hAnsi="宋体" w:cs="宋体"/>
                <w:color w:val="000000" w:themeColor="text1"/>
                <w:sz w:val="20"/>
                <w:szCs w:val="20"/>
              </w:rPr>
              <w:t xml:space="preserve">园尽头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591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8274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4646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礼杨璐</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杨</w:t>
            </w:r>
            <w:r>
              <w:rPr>
                <w:rFonts w:hint="eastAsia" w:ascii="宋体" w:hAnsi="宋体" w:cs="宋体"/>
                <w:color w:val="000000" w:themeColor="text1"/>
                <w:sz w:val="20"/>
                <w:szCs w:val="20"/>
              </w:rPr>
              <w:t xml:space="preserve">漕</w:t>
            </w:r>
            <w:r>
              <w:rPr>
                <w:rFonts w:hint="eastAsia" w:ascii="宋体" w:hAnsi="宋体" w:cs="宋体"/>
                <w:color w:val="000000" w:themeColor="text1"/>
                <w:sz w:val="20"/>
                <w:szCs w:val="20"/>
              </w:rPr>
              <w:t xml:space="preserve">路往西至</w:t>
            </w:r>
            <w:r>
              <w:rPr>
                <w:rFonts w:hint="eastAsia" w:ascii="宋体" w:hAnsi="宋体" w:cs="宋体"/>
                <w:color w:val="000000" w:themeColor="text1"/>
                <w:sz w:val="20"/>
                <w:szCs w:val="20"/>
              </w:rPr>
              <w:t xml:space="preserve">秦巷工业</w:t>
            </w:r>
            <w:r>
              <w:rPr>
                <w:rFonts w:hint="eastAsia" w:ascii="宋体" w:hAnsi="宋体" w:cs="宋体"/>
                <w:color w:val="000000" w:themeColor="text1"/>
                <w:sz w:val="20"/>
                <w:szCs w:val="20"/>
              </w:rPr>
              <w:t xml:space="preserve">园尽头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2630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821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1906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工业大道西延</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新生线</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4959</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919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2756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嘉科钢管件</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3144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3365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嘉科钢管件</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程伟铸造</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4122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1408</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2861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程伟铸造</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礼毛路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983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6881</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883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10831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九贝线</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沟东线</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九陆</w:t>
            </w:r>
            <w:r>
              <w:rPr>
                <w:rFonts w:hint="eastAsia" w:ascii="宋体" w:hAnsi="宋体" w:cs="宋体"/>
                <w:color w:val="000000" w:themeColor="text1"/>
                <w:sz w:val="20"/>
                <w:szCs w:val="20"/>
              </w:rPr>
              <w:t xml:space="preserve">线</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5751</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1881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4650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九陆路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常州市佳恒电器有限公司</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3132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3142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九陆路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常州市佳恒电器有限公司</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上贝路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1800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沟东线</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卫洋锻造</w:t>
            </w:r>
            <w:r>
              <w:rPr>
                <w:rFonts w:hint="eastAsia" w:ascii="宋体" w:hAnsi="宋体" w:cs="宋体"/>
                <w:color w:val="000000" w:themeColor="text1"/>
                <w:sz w:val="20"/>
                <w:szCs w:val="20"/>
              </w:rPr>
              <w:br/>
              <w:t xml:space="preserve">有限公司南围墙</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2611</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1196</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2527</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常发南路西延</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路往西至尽头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3798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332</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4381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明业搅拌路</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路往西至尽头</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2388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1751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中心公园（1）</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公园内</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22252</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中心公园（2）</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公园东侧支路（新东街</w:t>
            </w:r>
            <w:r>
              <w:rPr>
                <w:rFonts w:hint="eastAsia" w:ascii="宋体" w:hAnsi="宋体" w:cs="宋体"/>
                <w:color w:val="000000" w:themeColor="text1"/>
                <w:sz w:val="20"/>
                <w:szCs w:val="20"/>
              </w:rPr>
              <w:t xml:space="preserve">—百兴</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834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南房村广场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8628</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4079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礼乐花园小区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3971</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礼盛花园</w:t>
            </w:r>
            <w:r>
              <w:rPr>
                <w:rFonts w:hint="eastAsia" w:ascii="宋体" w:hAnsi="宋体" w:cs="宋体"/>
                <w:color w:val="000000" w:themeColor="text1"/>
                <w:sz w:val="20"/>
                <w:szCs w:val="20"/>
              </w:rPr>
              <w:t xml:space="preserve">小区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7322</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68</w:t>
            </w:r>
            <w:r/>
          </w:p>
        </w:tc>
        <w:tc>
          <w:tcPr>
            <w:shd w:val="clear" w:color="000000" w:fill="ffffff"/>
            <w:tcBorders>
              <w:top w:val="single" w:color="auto" w:sz="4" w:space="0"/>
              <w:left w:val="none" w:color="000000" w:sz="4" w:space="0"/>
              <w:bottom w:val="single" w:color="auto" w:sz="4" w:space="0"/>
              <w:right w:val="single" w:color="000000" w:sz="4" w:space="0"/>
            </w:tcBorders>
            <w:tcW w:w="1134"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腾飞路</w:t>
            </w:r>
            <w:r/>
          </w:p>
        </w:tc>
        <w:tc>
          <w:tcPr>
            <w:gridSpan w:val="2"/>
            <w:shd w:val="clear" w:color="000000" w:fill="ffffff"/>
            <w:tcBorders>
              <w:top w:val="single" w:color="auto" w:sz="4" w:space="0"/>
              <w:left w:val="none" w:color="000000" w:sz="4" w:space="0"/>
              <w:bottom w:val="single" w:color="auto" w:sz="4" w:space="0"/>
              <w:right w:val="single" w:color="000000" w:sz="4" w:space="0"/>
            </w:tcBorders>
            <w:tcW w:w="851"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single" w:color="auto" w:sz="4" w:space="0"/>
              <w:left w:val="none" w:color="000000" w:sz="4" w:space="0"/>
              <w:bottom w:val="single" w:color="auto" w:sz="4" w:space="0"/>
              <w:right w:val="single" w:color="000000" w:sz="4" w:space="0"/>
            </w:tcBorders>
            <w:tcW w:w="796"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3200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二</w:t>
            </w:r>
            <w:r/>
          </w:p>
        </w:tc>
        <w:tc>
          <w:tcPr>
            <w:gridSpan w:val="4"/>
            <w:shd w:val="clear" w:color="000000" w:fill="ffffff"/>
            <w:tcBorders>
              <w:top w:val="single" w:color="auto" w:sz="4" w:space="0"/>
              <w:left w:val="none" w:color="000000" w:sz="4" w:space="0"/>
              <w:bottom w:val="single" w:color="auto" w:sz="4" w:space="0"/>
              <w:right w:val="single" w:color="000000" w:sz="4" w:space="0"/>
            </w:tcBorders>
            <w:tcW w:w="2781"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坂</w:t>
            </w:r>
            <w:r>
              <w:rPr>
                <w:rFonts w:hint="eastAsia" w:ascii="宋体" w:hAnsi="宋体" w:cs="宋体"/>
                <w:b/>
                <w:bCs/>
                <w:color w:val="000000" w:themeColor="text1"/>
                <w:sz w:val="20"/>
                <w:szCs w:val="20"/>
              </w:rPr>
              <w:t xml:space="preserve">上集镇区域</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园区路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6878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1133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2425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园区路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休闲广场</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7608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6340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2536</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2384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3966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休闲广场</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虎渡桥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417</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5004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4170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1668</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4291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路（4）</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虎渡桥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武南路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520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6240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5628</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511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园区路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武南路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694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4164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3866</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6388</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小学道路（1）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小学西北角</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5532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1916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小学道路（2）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小学西北角</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3824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497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1632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园区路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上电信</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511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3066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1863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1665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建中路（1）</w:t>
            </w:r>
            <w:r/>
          </w:p>
        </w:tc>
        <w:tc>
          <w:tcPr>
            <w:gridSpan w:val="3"/>
            <w:shd w:val="clear" w:color="000000" w:fill="ffffff"/>
            <w:tcBorders>
              <w:top w:val="single" w:color="auto" w:sz="4" w:space="0"/>
              <w:left w:val="none" w:color="000000" w:sz="4" w:space="0"/>
              <w:bottom w:val="single" w:color="auto" w:sz="4" w:space="0"/>
              <w:right w:val="single" w:color="000000" w:sz="4" w:space="0"/>
            </w:tcBorders>
            <w:tcW w:w="1647"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码头停车场</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2981</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上电信</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284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4544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2334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震</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上桥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3840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1364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593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建中路（4）</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上桥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如海超市</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4584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2509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建中路（5）</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如海超市</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中学岔口</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3632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4025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2491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武南路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225</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2700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1583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武南路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亚刚塑料厂</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2152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750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713</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亚刚塑料厂</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公路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2932.6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1090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4542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路（4）</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建中路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采云</w:t>
            </w:r>
            <w:r>
              <w:rPr>
                <w:rFonts w:hint="eastAsia" w:ascii="宋体" w:hAnsi="宋体" w:cs="宋体"/>
                <w:color w:val="000000" w:themeColor="text1"/>
                <w:sz w:val="20"/>
                <w:szCs w:val="20"/>
              </w:rPr>
              <w:t xml:space="preserve">五金厂</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103</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1030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544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路（5）</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采云</w:t>
            </w:r>
            <w:r>
              <w:rPr>
                <w:rFonts w:hint="eastAsia" w:ascii="宋体" w:hAnsi="宋体" w:cs="宋体"/>
                <w:color w:val="000000" w:themeColor="text1"/>
                <w:sz w:val="20"/>
                <w:szCs w:val="20"/>
              </w:rPr>
              <w:t xml:space="preserve">五金厂</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东大药房</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374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2992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2675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建</w:t>
            </w: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路（6）</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东大药房</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坂</w:t>
            </w:r>
            <w:r>
              <w:rPr>
                <w:rFonts w:hint="eastAsia" w:ascii="宋体" w:hAnsi="宋体" w:cs="宋体"/>
                <w:color w:val="000000" w:themeColor="text1"/>
                <w:sz w:val="20"/>
                <w:szCs w:val="20"/>
              </w:rPr>
              <w:t xml:space="preserve">上东（老）桥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1423</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菜场周边通道</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4405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1384</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菜场占地面积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2000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三</w:t>
            </w:r>
            <w:r/>
          </w:p>
        </w:tc>
        <w:tc>
          <w:tcPr>
            <w:gridSpan w:val="4"/>
            <w:shd w:val="clear" w:color="000000" w:fill="ffffff"/>
            <w:tcBorders>
              <w:top w:val="single" w:color="auto" w:sz="4" w:space="0"/>
              <w:left w:val="none" w:color="000000" w:sz="4" w:space="0"/>
              <w:bottom w:val="single" w:color="auto" w:sz="4" w:space="0"/>
              <w:right w:val="single" w:color="000000" w:sz="4" w:space="0"/>
            </w:tcBorders>
            <w:tcW w:w="2781" w:type="dxa"/>
            <w:vAlign w:val="center"/>
            <w:textDirection w:val="lrTb"/>
            <w:noWrap/>
          </w:tcPr>
          <w:p>
            <w:pPr>
              <w:jc w:val="center"/>
              <w:widowControl/>
              <w:rPr>
                <w:rFonts w:hint="eastAsia" w:ascii="宋体" w:hAnsi="宋体" w:cs="宋体"/>
                <w:b/>
                <w:bCs/>
                <w:color w:val="000000" w:themeColor="text1"/>
                <w:sz w:val="20"/>
                <w:szCs w:val="20"/>
              </w:rPr>
            </w:pPr>
            <w:r>
              <w:rPr>
                <w:rFonts w:hint="eastAsia" w:ascii="宋体" w:hAnsi="宋体" w:cs="宋体"/>
                <w:b/>
                <w:bCs/>
                <w:color w:val="000000" w:themeColor="text1"/>
                <w:sz w:val="20"/>
                <w:szCs w:val="20"/>
              </w:rPr>
              <w:t xml:space="preserve">政平集镇区域</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铁皮市场</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w:t>
            </w:r>
            <w:r>
              <w:rPr>
                <w:rFonts w:hint="eastAsia" w:ascii="宋体" w:hAnsi="宋体" w:cs="宋体"/>
                <w:color w:val="000000" w:themeColor="text1"/>
                <w:sz w:val="20"/>
                <w:szCs w:val="20"/>
              </w:rPr>
              <w:t xml:space="preserve">凯</w:t>
            </w:r>
            <w:r>
              <w:rPr>
                <w:rFonts w:hint="eastAsia" w:ascii="宋体" w:hAnsi="宋体" w:cs="宋体"/>
                <w:color w:val="000000" w:themeColor="text1"/>
                <w:sz w:val="20"/>
                <w:szCs w:val="20"/>
              </w:rPr>
              <w:t xml:space="preserve">塑料</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1899</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22788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13115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4399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老铁皮</w:t>
            </w:r>
            <w:r>
              <w:rPr>
                <w:rFonts w:hint="eastAsia" w:ascii="宋体" w:hAnsi="宋体" w:cs="宋体"/>
                <w:color w:val="000000" w:themeColor="text1"/>
                <w:sz w:val="20"/>
                <w:szCs w:val="20"/>
              </w:rPr>
              <w:t xml:space="preserve">市场南道路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192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1019</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政前路（1）</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科顺重</w:t>
            </w:r>
            <w:r>
              <w:rPr>
                <w:rFonts w:hint="eastAsia" w:ascii="宋体" w:hAnsi="宋体" w:cs="宋体"/>
                <w:color w:val="000000" w:themeColor="text1"/>
                <w:sz w:val="20"/>
                <w:szCs w:val="20"/>
              </w:rPr>
              <w:t xml:space="preserve">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127</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1524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2408</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621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政前路（2）</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鸿普机电</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311</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4665</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1487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5598</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政前路（3）</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鸿普机电</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华凌机电</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480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2429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政前路（4）</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华凌机电</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414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2484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1752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禹城大道</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青洋路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772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4632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862</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4642</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东新路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政平村委</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444</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225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东新路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康佳化工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368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3312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604</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571</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东新路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康佳化工</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禹城大道</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348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2088</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2017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395</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换流站路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换流站</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机械</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387</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2322</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3007</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1166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政平南街</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政平幼儿园</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393</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政平南街</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礼政路</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政平社区</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1106</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1135</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农贸市场</w:t>
            </w:r>
            <w:r>
              <w:rPr>
                <w:rFonts w:hint="eastAsia" w:ascii="宋体" w:hAnsi="宋体" w:cs="宋体"/>
                <w:color w:val="000000" w:themeColor="text1"/>
                <w:sz w:val="20"/>
                <w:szCs w:val="20"/>
              </w:rPr>
              <w:t xml:space="preserve">西支弄</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政平南街</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中兴桥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1800</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1260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209</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农贸市场周边通道</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1851</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农贸市场占地面积</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二级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1078</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老铁皮市场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6463</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56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新铁皮市场</w:t>
            </w:r>
            <w:r/>
          </w:p>
        </w:tc>
        <w:tc>
          <w:tcPr>
            <w:shd w:val="clear" w:color="000000" w:fill="ffffff"/>
            <w:tcBorders>
              <w:top w:val="none" w:color="000000" w:sz="4" w:space="0"/>
              <w:left w:val="none" w:color="000000" w:sz="4" w:space="0"/>
              <w:bottom w:val="single" w:color="auto" w:sz="4" w:space="0"/>
              <w:right w:val="single" w:color="auto" w:sz="4" w:space="0"/>
            </w:tcBorders>
            <w:tcW w:w="829"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gridSpan w:val="2"/>
            <w:shd w:val="clear" w:color="000000" w:fill="ffffff"/>
            <w:tcBorders>
              <w:top w:val="none" w:color="000000" w:sz="4" w:space="0"/>
              <w:left w:val="none" w:color="000000" w:sz="4" w:space="0"/>
              <w:bottom w:val="single" w:color="auto" w:sz="4" w:space="0"/>
              <w:right w:val="single" w:color="auto" w:sz="4" w:space="0"/>
            </w:tcBorders>
            <w:tcW w:w="818"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三级</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人工</w:t>
            </w:r>
            <w:r/>
          </w:p>
        </w:tc>
        <w:tc>
          <w:tcPr>
            <w:shd w:val="clear" w:color="000000" w:fill="ffffff"/>
            <w:tcBorders>
              <w:top w:val="none" w:color="000000" w:sz="4" w:space="0"/>
              <w:left w:val="none" w:color="000000" w:sz="4" w:space="0"/>
              <w:bottom w:val="single" w:color="auto" w:sz="4" w:space="0"/>
              <w:right w:val="single" w:color="auto" w:sz="4" w:space="0"/>
            </w:tcBorders>
            <w:tcW w:w="632"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5" w:type="dxa"/>
            <w:vAlign w:val="center"/>
            <w:textDirection w:val="lrTb"/>
            <w:noWrap w:val="false"/>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08" w:type="dxa"/>
            <w:vAlign w:val="center"/>
            <w:textDirection w:val="lrTb"/>
            <w:noWrap w:val="false"/>
          </w:tcPr>
          <w:p>
            <w:pPr>
              <w:jc w:val="center"/>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16"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90" w:type="dxa"/>
            <w:vAlign w:val="center"/>
            <w:textDirection w:val="lrTb"/>
            <w:noWrap/>
          </w:tcPr>
          <w:p>
            <w:pPr>
              <w:jc w:val="lef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4651</w:t>
            </w:r>
            <w:r/>
          </w:p>
        </w:tc>
        <w:tc>
          <w:tcPr>
            <w:shd w:val="clear" w:color="000000" w:fill="ffffff"/>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right"/>
              <w:widowControl/>
              <w:rPr>
                <w:rFonts w:hint="eastAsia" w:ascii="宋体" w:hAnsi="宋体" w:cs="宋体"/>
                <w:color w:val="000000" w:themeColor="text1"/>
                <w:sz w:val="20"/>
                <w:szCs w:val="20"/>
              </w:rPr>
            </w:pPr>
            <w:r>
              <w:rPr>
                <w:rFonts w:hint="eastAsia" w:ascii="宋体" w:hAnsi="宋体" w:cs="宋体"/>
                <w:color w:val="000000" w:themeColor="text1"/>
                <w:sz w:val="20"/>
                <w:szCs w:val="20"/>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45" w:type="dxa"/>
            <w:vAlign w:val="center"/>
            <w:textDirection w:val="lrTb"/>
            <w:noWrap/>
          </w:tcPr>
          <w:p>
            <w:pPr>
              <w:jc w:val="left"/>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　</w:t>
            </w:r>
            <w:r/>
          </w:p>
        </w:tc>
      </w:tr>
    </w:tbl>
    <w:p>
      <w:pPr>
        <w:jc w:val="center"/>
        <w:spacing w:line="360" w:lineRule="auto"/>
        <w:rPr>
          <w:rFonts w:ascii="宋体" w:hAnsi="宋体"/>
          <w:b/>
          <w:color w:val="000000" w:themeColor="text1"/>
          <w:sz w:val="24"/>
          <w:szCs w:val="28"/>
        </w:rPr>
      </w:pPr>
      <w:r>
        <w:rPr>
          <w:rFonts w:ascii="宋体" w:hAnsi="宋体"/>
          <w:b/>
          <w:color w:val="000000" w:themeColor="text1"/>
          <w:sz w:val="24"/>
          <w:szCs w:val="28"/>
        </w:rPr>
      </w:r>
      <w:r/>
    </w:p>
    <w:p>
      <w:pPr>
        <w:jc w:val="center"/>
        <w:spacing w:line="360" w:lineRule="auto"/>
        <w:rPr>
          <w:rFonts w:ascii="宋体" w:hAnsi="宋体"/>
          <w:b/>
          <w:color w:val="000000" w:themeColor="text1"/>
          <w:sz w:val="24"/>
          <w:szCs w:val="28"/>
        </w:rPr>
      </w:pPr>
      <w:r>
        <w:rPr>
          <w:rFonts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ascii="宋体" w:hAnsi="宋体"/>
          <w:b/>
          <w:color w:val="000000" w:themeColor="text1"/>
          <w:sz w:val="24"/>
          <w:szCs w:val="28"/>
        </w:rPr>
      </w:pPr>
      <w:r>
        <w:rPr>
          <w:rFonts w:ascii="宋体" w:hAnsi="宋体"/>
          <w:b/>
          <w:color w:val="000000" w:themeColor="text1"/>
          <w:sz w:val="24"/>
          <w:szCs w:val="28"/>
        </w:rPr>
      </w:r>
      <w:r/>
    </w:p>
    <w:p>
      <w:pPr>
        <w:jc w:val="center"/>
        <w:spacing w:line="360" w:lineRule="auto"/>
        <w:rPr>
          <w:rFonts w:ascii="黑体" w:hAnsi="黑体" w:eastAsia="黑体" w:cs="宋体"/>
          <w:sz w:val="32"/>
          <w:szCs w:val="32"/>
        </w:rPr>
      </w:pPr>
      <w:r>
        <w:rPr>
          <w:rFonts w:hint="eastAsia" w:ascii="黑体" w:hAnsi="黑体" w:eastAsia="黑体" w:cs="宋体"/>
          <w:sz w:val="32"/>
          <w:szCs w:val="32"/>
        </w:rPr>
        <w:t xml:space="preserve">礼嘉集镇</w:t>
      </w:r>
      <w:r>
        <w:rPr>
          <w:rFonts w:hint="eastAsia" w:ascii="黑体" w:hAnsi="黑体" w:eastAsia="黑体" w:cs="宋体"/>
          <w:sz w:val="32"/>
          <w:szCs w:val="32"/>
        </w:rPr>
        <w:t xml:space="preserve">公共水域</w:t>
      </w:r>
      <w:r>
        <w:rPr>
          <w:rFonts w:hint="eastAsia" w:ascii="黑体" w:hAnsi="黑体" w:eastAsia="黑体" w:cs="宋体"/>
          <w:sz w:val="32"/>
          <w:szCs w:val="32"/>
        </w:rPr>
        <w:t xml:space="preserve">清单</w:t>
      </w:r>
      <w:r/>
    </w:p>
    <w:tbl>
      <w:tblPr>
        <w:tblStyle w:val="1015"/>
        <w:tblW w:w="9634" w:type="dxa"/>
        <w:jc w:val="center"/>
        <w:tblLook w:val="04A0" w:firstRow="1" w:lastRow="0" w:firstColumn="1" w:lastColumn="0" w:noHBand="0" w:noVBand="1"/>
      </w:tblPr>
      <w:tblGrid>
        <w:gridCol w:w="2082"/>
        <w:gridCol w:w="3583"/>
        <w:gridCol w:w="3969"/>
      </w:tblGrid>
      <w:tr>
        <w:trPr>
          <w:cantSplit/>
          <w:jc w:val="center"/>
        </w:trPr>
        <w:tc>
          <w:tcPr>
            <w:tcW w:w="2082"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序号</w:t>
            </w:r>
            <w:r/>
          </w:p>
        </w:tc>
        <w:tc>
          <w:tcPr>
            <w:tcW w:w="3583"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名称</w:t>
            </w:r>
            <w:r/>
          </w:p>
        </w:tc>
        <w:tc>
          <w:tcPr>
            <w:tcW w:w="3969"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面积（m</w:t>
            </w:r>
            <w:r>
              <w:rPr>
                <w:rFonts w:hint="eastAsia" w:ascii="宋体" w:hAnsi="宋体"/>
                <w:bCs/>
                <w:color w:val="000000" w:themeColor="text1"/>
                <w:sz w:val="24"/>
                <w:szCs w:val="28"/>
                <w:vertAlign w:val="superscript"/>
              </w:rPr>
              <w:t xml:space="preserve">2</w:t>
            </w:r>
            <w:r>
              <w:rPr>
                <w:rFonts w:hint="eastAsia" w:ascii="宋体" w:hAnsi="宋体"/>
                <w:bCs/>
                <w:color w:val="000000" w:themeColor="text1"/>
                <w:sz w:val="24"/>
                <w:szCs w:val="28"/>
              </w:rPr>
              <w:t xml:space="preserve">）</w:t>
            </w:r>
            <w:r/>
          </w:p>
        </w:tc>
      </w:tr>
      <w:tr>
        <w:trPr>
          <w:cantSplit/>
          <w:jc w:val="center"/>
        </w:trPr>
        <w:tc>
          <w:tcPr>
            <w:tcW w:w="2082"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1</w:t>
            </w:r>
            <w:r/>
          </w:p>
        </w:tc>
        <w:tc>
          <w:tcPr>
            <w:tcW w:w="3583"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南房村广场</w:t>
            </w:r>
            <w:r/>
          </w:p>
        </w:tc>
        <w:tc>
          <w:tcPr>
            <w:tcW w:w="3969"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837</w:t>
            </w:r>
            <w:r/>
          </w:p>
        </w:tc>
      </w:tr>
      <w:tr>
        <w:trPr>
          <w:cantSplit/>
          <w:jc w:val="center"/>
        </w:trPr>
        <w:tc>
          <w:tcPr>
            <w:tcW w:w="2082"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w:t>
            </w:r>
            <w:r/>
          </w:p>
        </w:tc>
        <w:tc>
          <w:tcPr>
            <w:tcW w:w="3583"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礼盛花园</w:t>
            </w:r>
            <w:r>
              <w:rPr>
                <w:rFonts w:hint="eastAsia" w:ascii="宋体" w:hAnsi="宋体"/>
                <w:bCs/>
                <w:color w:val="000000" w:themeColor="text1"/>
                <w:sz w:val="24"/>
                <w:szCs w:val="28"/>
              </w:rPr>
              <w:t xml:space="preserve">小区</w:t>
            </w:r>
            <w:r/>
          </w:p>
        </w:tc>
        <w:tc>
          <w:tcPr>
            <w:tcW w:w="3969"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2040</w:t>
            </w:r>
            <w:r/>
          </w:p>
        </w:tc>
      </w:tr>
      <w:tr>
        <w:trPr>
          <w:cantSplit/>
          <w:jc w:val="center"/>
          <w:trHeight w:val="386"/>
        </w:trPr>
        <w:tc>
          <w:tcPr>
            <w:tcW w:w="2082"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w:t>
            </w:r>
            <w:r/>
          </w:p>
        </w:tc>
        <w:tc>
          <w:tcPr>
            <w:tcW w:w="3583"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谭家塘</w:t>
            </w:r>
            <w:r/>
          </w:p>
        </w:tc>
        <w:tc>
          <w:tcPr>
            <w:tcW w:w="3969" w:type="dxa"/>
            <w:vAlign w:val="center"/>
            <w:textDirection w:val="lrTb"/>
            <w:noWrap w:val="false"/>
          </w:tcPr>
          <w:p>
            <w:pPr>
              <w:jc w:val="center"/>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1053</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tbl>
      <w:tblPr>
        <w:tblW w:w="9747" w:type="dxa"/>
        <w:tblLayout w:type="fixed"/>
        <w:tblLook w:val="04A0" w:firstRow="1" w:lastRow="0" w:firstColumn="1" w:lastColumn="0" w:noHBand="0" w:noVBand="1"/>
      </w:tblPr>
      <w:tblGrid>
        <w:gridCol w:w="112"/>
        <w:gridCol w:w="683"/>
        <w:gridCol w:w="374"/>
        <w:gridCol w:w="357"/>
        <w:gridCol w:w="3260"/>
        <w:gridCol w:w="1025"/>
        <w:gridCol w:w="992"/>
        <w:gridCol w:w="374"/>
        <w:gridCol w:w="762"/>
        <w:gridCol w:w="958"/>
        <w:gridCol w:w="850"/>
      </w:tblGrid>
      <w:tr>
        <w:trPr>
          <w:trHeight w:val="879"/>
        </w:trPr>
        <w:tc>
          <w:tcPr>
            <w:gridSpan w:val="11"/>
            <w:tcBorders>
              <w:top w:val="none" w:color="000000" w:sz="4" w:space="0"/>
              <w:left w:val="none" w:color="000000" w:sz="4" w:space="0"/>
              <w:bottom w:val="none" w:color="000000" w:sz="4" w:space="0"/>
              <w:right w:val="none" w:color="000000" w:sz="4" w:space="0"/>
            </w:tcBorders>
            <w:tcW w:w="9747" w:type="dxa"/>
            <w:vAlign w:val="center"/>
            <w:textDirection w:val="lrTb"/>
            <w:noWrap/>
          </w:tcPr>
          <w:p>
            <w:pPr>
              <w:jc w:val="center"/>
              <w:widowControl/>
              <w:rPr>
                <w:rFonts w:hint="eastAsia" w:ascii="黑体" w:hAnsi="黑体" w:eastAsia="黑体" w:cs="宋体"/>
                <w:color w:val="000000" w:themeColor="text1"/>
                <w:sz w:val="32"/>
                <w:szCs w:val="32"/>
              </w:rPr>
            </w:pPr>
            <w:r>
              <w:rPr>
                <w:rFonts w:hint="eastAsia" w:ascii="黑体" w:hAnsi="黑体" w:eastAsia="黑体" w:cs="宋体"/>
                <w:color w:val="000000" w:themeColor="text1"/>
                <w:sz w:val="32"/>
                <w:szCs w:val="32"/>
              </w:rPr>
              <w:t xml:space="preserve">礼嘉集镇环卫作业清单（公共厕所）</w:t>
            </w:r>
            <w:r/>
          </w:p>
        </w:tc>
      </w:tr>
      <w:tr>
        <w:trPr/>
        <w:tc>
          <w:tcPr>
            <w:gridSpan w:val="2"/>
            <w:tcBorders>
              <w:top w:val="single" w:color="auto" w:sz="4" w:space="0"/>
              <w:left w:val="single" w:color="auto" w:sz="4" w:space="0"/>
              <w:bottom w:val="single" w:color="auto" w:sz="4" w:space="0"/>
              <w:right w:val="single" w:color="auto" w:sz="4" w:space="0"/>
            </w:tcBorders>
            <w:tcW w:w="795"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gridSpan w:val="2"/>
            <w:tcBorders>
              <w:top w:val="single" w:color="auto" w:sz="4" w:space="0"/>
              <w:left w:val="single" w:color="auto" w:sz="4" w:space="0"/>
              <w:bottom w:val="single" w:color="auto" w:sz="4" w:space="0"/>
              <w:right w:val="single" w:color="auto" w:sz="4" w:space="0"/>
            </w:tcBorders>
            <w:tcW w:w="731"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集镇区</w:t>
            </w:r>
            <w:r/>
          </w:p>
        </w:tc>
        <w:tc>
          <w:tcPr>
            <w:tcBorders>
              <w:top w:val="single" w:color="auto" w:sz="4" w:space="0"/>
              <w:left w:val="single" w:color="auto" w:sz="4" w:space="0"/>
              <w:bottom w:val="single" w:color="auto" w:sz="4" w:space="0"/>
              <w:right w:val="single" w:color="auto" w:sz="4" w:space="0"/>
            </w:tcBorders>
            <w:tcW w:w="3260"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位置</w:t>
            </w:r>
            <w:r/>
          </w:p>
        </w:tc>
        <w:tc>
          <w:tcPr>
            <w:tcBorders>
              <w:top w:val="single" w:color="auto" w:sz="4" w:space="0"/>
              <w:left w:val="none" w:color="000000" w:sz="4" w:space="0"/>
              <w:bottom w:val="single" w:color="auto" w:sz="4" w:space="0"/>
              <w:right w:val="single" w:color="auto" w:sz="4" w:space="0"/>
            </w:tcBorders>
            <w:tcW w:w="1025" w:type="dxa"/>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女蹲位</w:t>
            </w:r>
            <w:r/>
          </w:p>
        </w:tc>
        <w:tc>
          <w:tcPr>
            <w:tcBorders>
              <w:top w:val="single" w:color="auto" w:sz="4" w:space="0"/>
              <w:left w:val="none" w:color="000000" w:sz="4" w:space="0"/>
              <w:bottom w:val="single" w:color="auto" w:sz="4" w:space="0"/>
              <w:right w:val="single" w:color="auto" w:sz="4" w:space="0"/>
            </w:tcBorders>
            <w:tcW w:w="992" w:type="dxa"/>
            <w:vMerge w:val="restart"/>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男蹲位</w:t>
            </w:r>
            <w:r/>
          </w:p>
        </w:tc>
        <w:tc>
          <w:tcPr>
            <w:gridSpan w:val="2"/>
            <w:tcBorders>
              <w:top w:val="single" w:color="auto" w:sz="4" w:space="0"/>
              <w:left w:val="none" w:color="000000" w:sz="4" w:space="0"/>
              <w:bottom w:val="single" w:color="auto" w:sz="4" w:space="0"/>
              <w:right w:val="single" w:color="auto" w:sz="4" w:space="0"/>
            </w:tcBorders>
            <w:tcW w:w="1136" w:type="dxa"/>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小便池</w:t>
            </w:r>
            <w:r/>
          </w:p>
        </w:tc>
        <w:tc>
          <w:tcPr>
            <w:gridSpan w:val="2"/>
            <w:tcBorders>
              <w:top w:val="single" w:color="auto" w:sz="4" w:space="0"/>
              <w:left w:val="single" w:color="auto" w:sz="4" w:space="0"/>
              <w:bottom w:val="single" w:color="auto" w:sz="4" w:space="0"/>
              <w:right w:val="single" w:color="auto" w:sz="4" w:space="0"/>
            </w:tcBorders>
            <w:tcW w:w="1808"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备注</w:t>
            </w:r>
            <w:r/>
          </w:p>
        </w:tc>
      </w:tr>
      <w:tr>
        <w:trPr/>
        <w:tc>
          <w:tcPr>
            <w:gridSpan w:val="2"/>
            <w:tcBorders>
              <w:top w:val="single" w:color="auto" w:sz="4" w:space="0"/>
              <w:left w:val="single" w:color="auto" w:sz="4" w:space="0"/>
              <w:bottom w:val="single" w:color="auto" w:sz="4" w:space="0"/>
              <w:right w:val="single" w:color="auto" w:sz="4" w:space="0"/>
            </w:tcBorders>
            <w:tcW w:w="795"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gridSpan w:val="2"/>
            <w:tcBorders>
              <w:top w:val="single" w:color="auto"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3260"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1025" w:type="dxa"/>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w:t>
            </w:r>
            <w:r/>
          </w:p>
        </w:tc>
        <w:tc>
          <w:tcPr>
            <w:tcBorders>
              <w:top w:val="none" w:color="000000" w:sz="4" w:space="0"/>
              <w:left w:val="none" w:color="000000" w:sz="4" w:space="0"/>
              <w:bottom w:val="single" w:color="auto" w:sz="4" w:space="0"/>
              <w:right w:val="single" w:color="auto" w:sz="4" w:space="0"/>
            </w:tcBorders>
            <w:tcW w:w="992" w:type="dxa"/>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val="false"/>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w:t>
            </w:r>
            <w:r/>
          </w:p>
        </w:tc>
        <w:tc>
          <w:tcPr>
            <w:gridSpan w:val="2"/>
            <w:tcBorders>
              <w:top w:val="single" w:color="auto" w:sz="4" w:space="0"/>
              <w:left w:val="single" w:color="auto" w:sz="4" w:space="0"/>
              <w:bottom w:val="single" w:color="auto" w:sz="4" w:space="0"/>
              <w:right w:val="single" w:color="auto" w:sz="4" w:space="0"/>
            </w:tcBorders>
            <w:tcW w:w="1808"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gridSpan w:val="2"/>
            <w:tcBorders>
              <w:top w:val="none" w:color="000000" w:sz="4" w:space="0"/>
              <w:left w:val="single" w:color="auto" w:sz="4" w:space="0"/>
              <w:bottom w:val="single" w:color="auto" w:sz="4" w:space="0"/>
              <w:right w:val="single" w:color="auto" w:sz="4" w:space="0"/>
            </w:tcBorders>
            <w:tcW w:w="731"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礼嘉</w:t>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礼嘉农贸市场</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礼嘉小商品市场</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礼嘉公园</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交通管理所停车场</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礼嘉兽医站后</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1（通槽）</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百兴大桥</w:t>
            </w:r>
            <w:r>
              <w:rPr>
                <w:rFonts w:hint="eastAsia" w:ascii="宋体" w:hAnsi="宋体" w:cs="宋体"/>
                <w:color w:val="000000" w:themeColor="text1"/>
                <w:sz w:val="24"/>
              </w:rPr>
              <w:t xml:space="preserve">西南</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gridSpan w:val="2"/>
            <w:tcBorders>
              <w:top w:val="none" w:color="000000" w:sz="4" w:space="0"/>
              <w:left w:val="single" w:color="auto" w:sz="4" w:space="0"/>
              <w:bottom w:val="single" w:color="auto" w:sz="4" w:space="0"/>
              <w:right w:val="single" w:color="auto" w:sz="4" w:space="0"/>
            </w:tcBorders>
            <w:tcW w:w="731"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坂</w:t>
            </w:r>
            <w:r>
              <w:rPr>
                <w:rFonts w:hint="eastAsia" w:ascii="宋体" w:hAnsi="宋体" w:cs="宋体"/>
                <w:color w:val="000000" w:themeColor="text1"/>
                <w:sz w:val="24"/>
              </w:rPr>
              <w:t xml:space="preserve">上</w:t>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老乡政府</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菜场</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轮船码头</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人工拖水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原供销社</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南街</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王家场</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gridSpan w:val="2"/>
            <w:tcBorders>
              <w:top w:val="none" w:color="000000" w:sz="4" w:space="0"/>
              <w:left w:val="single" w:color="auto" w:sz="4" w:space="0"/>
              <w:bottom w:val="single" w:color="auto" w:sz="4" w:space="0"/>
              <w:right w:val="single" w:color="auto" w:sz="4" w:space="0"/>
            </w:tcBorders>
            <w:tcW w:w="731" w:type="dxa"/>
            <w:vMerge w:val="restart"/>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政平</w:t>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贾家塘</w:t>
            </w:r>
            <w:r>
              <w:rPr>
                <w:rFonts w:hint="eastAsia" w:ascii="宋体" w:hAnsi="宋体" w:cs="宋体"/>
                <w:color w:val="000000" w:themeColor="text1"/>
                <w:sz w:val="24"/>
              </w:rPr>
              <w:t xml:space="preserve">叽</w:t>
            </w:r>
            <w:r>
              <w:rPr>
                <w:rFonts w:hint="eastAsia" w:ascii="宋体" w:hAnsi="宋体" w:cs="宋体"/>
                <w:color w:val="000000" w:themeColor="text1"/>
                <w:sz w:val="24"/>
              </w:rPr>
              <w:t xml:space="preserve">哩</w:t>
            </w:r>
            <w:r>
              <w:rPr>
                <w:rFonts w:hint="eastAsia" w:ascii="宋体" w:hAnsi="宋体" w:cs="宋体"/>
                <w:color w:val="000000" w:themeColor="text1"/>
                <w:sz w:val="24"/>
              </w:rPr>
              <w:t xml:space="preserve">呱</w:t>
            </w:r>
            <w:r>
              <w:rPr>
                <w:rFonts w:hint="eastAsia" w:ascii="宋体" w:hAnsi="宋体" w:cs="宋体"/>
                <w:color w:val="000000" w:themeColor="text1"/>
                <w:sz w:val="24"/>
              </w:rPr>
              <w:t xml:space="preserve">啦</w:t>
            </w:r>
            <w:r>
              <w:rPr>
                <w:rFonts w:hint="eastAsia" w:ascii="宋体" w:hAnsi="宋体" w:cs="宋体"/>
                <w:color w:val="000000" w:themeColor="text1"/>
                <w:sz w:val="24"/>
              </w:rPr>
              <w:t xml:space="preserve">餐馆南</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人工拖水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东新桥南</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废金属交易市场（老）</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废金属交易市场（新1）</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废金属交易市场（新2）</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东新路42号前</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老政平</w:t>
            </w:r>
            <w:r>
              <w:rPr>
                <w:rFonts w:hint="eastAsia" w:ascii="宋体" w:hAnsi="宋体" w:cs="宋体"/>
                <w:color w:val="000000" w:themeColor="text1"/>
                <w:sz w:val="24"/>
              </w:rPr>
              <w:t xml:space="preserve">村委内</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1（槽式）</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2"/>
            <w:tcBorders>
              <w:top w:val="none" w:color="000000" w:sz="4" w:space="0"/>
              <w:left w:val="single" w:color="auto" w:sz="4" w:space="0"/>
              <w:bottom w:val="single" w:color="auto" w:sz="4" w:space="0"/>
              <w:right w:val="single" w:color="auto" w:sz="4" w:space="0"/>
            </w:tcBorders>
            <w:tcW w:w="79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c>
          <w:tcPr>
            <w:gridSpan w:val="2"/>
            <w:tcBorders>
              <w:top w:val="none" w:color="000000" w:sz="4" w:space="0"/>
              <w:left w:val="single" w:color="auto" w:sz="4" w:space="0"/>
              <w:bottom w:val="single" w:color="auto" w:sz="4" w:space="0"/>
              <w:right w:val="single" w:color="auto" w:sz="4" w:space="0"/>
            </w:tcBorders>
            <w:tcW w:w="731" w:type="dxa"/>
            <w:vMerge w:val="continue"/>
            <w:textDirection w:val="lrTb"/>
            <w:noWrap w:val="false"/>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政平农贸市场南</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自来水</w:t>
            </w:r>
            <w:r/>
          </w:p>
        </w:tc>
      </w:tr>
      <w:tr>
        <w:trPr/>
        <w:tc>
          <w:tcPr>
            <w:gridSpan w:val="4"/>
            <w:tcBorders>
              <w:top w:val="single" w:color="auto" w:sz="4" w:space="0"/>
              <w:left w:val="single" w:color="auto" w:sz="4" w:space="0"/>
              <w:bottom w:val="single" w:color="auto" w:sz="4" w:space="0"/>
              <w:right w:val="single" w:color="auto" w:sz="4" w:space="0"/>
            </w:tcBorders>
            <w:tcW w:w="1526" w:type="dxa"/>
            <w:vMerge w:val="restart"/>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汇总</w:t>
            </w:r>
            <w:r/>
          </w:p>
        </w:tc>
        <w:tc>
          <w:tcPr>
            <w:tcBorders>
              <w:top w:val="none" w:color="000000" w:sz="4" w:space="0"/>
              <w:left w:val="none" w:color="000000" w:sz="4" w:space="0"/>
              <w:bottom w:val="single" w:color="auto" w:sz="4" w:space="0"/>
              <w:right w:val="single" w:color="auto" w:sz="4" w:space="0"/>
            </w:tcBorders>
            <w:tcW w:w="3260"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座</w:t>
            </w:r>
            <w:r/>
          </w:p>
        </w:tc>
        <w:tc>
          <w:tcPr>
            <w:gridSpan w:val="4"/>
            <w:tcBorders>
              <w:top w:val="single" w:color="auto" w:sz="4" w:space="0"/>
              <w:left w:val="none" w:color="000000" w:sz="4" w:space="0"/>
              <w:bottom w:val="single" w:color="auto" w:sz="4" w:space="0"/>
              <w:right w:val="single" w:color="auto" w:sz="4" w:space="0"/>
            </w:tcBorders>
            <w:tcW w:w="3153"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20</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gridSpan w:val="4"/>
            <w:tcBorders>
              <w:top w:val="single" w:color="auto" w:sz="4" w:space="0"/>
              <w:left w:val="single" w:color="auto" w:sz="4" w:space="0"/>
              <w:bottom w:val="single" w:color="auto" w:sz="4" w:space="0"/>
              <w:right w:val="single" w:color="auto" w:sz="4" w:space="0"/>
            </w:tcBorders>
            <w:tcW w:w="1526" w:type="dxa"/>
            <w:vMerge w:val="continue"/>
            <w:textDirection w:val="lrTb"/>
            <w:noWrap w:val="false"/>
          </w:tcPr>
          <w:p>
            <w:pPr>
              <w:jc w:val="left"/>
              <w:widowControl/>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none" w:color="000000" w:sz="4" w:space="0"/>
              <w:left w:val="single" w:color="auto" w:sz="4" w:space="0"/>
              <w:bottom w:val="single" w:color="auto" w:sz="4" w:space="0"/>
              <w:right w:val="single" w:color="auto" w:sz="4" w:space="0"/>
            </w:tcBorders>
            <w:tcW w:w="3260" w:type="dxa"/>
            <w:vMerge w:val="restart"/>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蹲坑</w:t>
            </w:r>
            <w:r/>
          </w:p>
        </w:tc>
        <w:tc>
          <w:tcPr>
            <w:tcBorders>
              <w:top w:val="none" w:color="000000" w:sz="4" w:space="0"/>
              <w:left w:val="none" w:color="000000" w:sz="4" w:space="0"/>
              <w:bottom w:val="single" w:color="auto" w:sz="4" w:space="0"/>
              <w:right w:val="single" w:color="auto" w:sz="4" w:space="0"/>
            </w:tcBorders>
            <w:tcW w:w="1025" w:type="dxa"/>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84</w:t>
            </w:r>
            <w:r/>
          </w:p>
        </w:tc>
        <w:tc>
          <w:tcPr>
            <w:tcBorders>
              <w:top w:val="none" w:color="000000" w:sz="4" w:space="0"/>
              <w:left w:val="none" w:color="000000" w:sz="4" w:space="0"/>
              <w:bottom w:val="single" w:color="auto" w:sz="4" w:space="0"/>
              <w:right w:val="single" w:color="auto" w:sz="4" w:space="0"/>
            </w:tcBorders>
            <w:tcW w:w="992" w:type="dxa"/>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91</w:t>
            </w:r>
            <w:r/>
          </w:p>
        </w:tc>
        <w:tc>
          <w:tcPr>
            <w:gridSpan w:val="2"/>
            <w:tcBorders>
              <w:top w:val="none" w:color="000000" w:sz="4" w:space="0"/>
              <w:left w:val="none" w:color="000000" w:sz="4" w:space="0"/>
              <w:bottom w:val="single" w:color="auto" w:sz="4" w:space="0"/>
              <w:right w:val="single" w:color="auto" w:sz="4" w:space="0"/>
            </w:tcBorders>
            <w:tcW w:w="1136" w:type="dxa"/>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60</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槽式计2个蹲位</w:t>
            </w:r>
            <w:r/>
          </w:p>
        </w:tc>
      </w:tr>
      <w:tr>
        <w:trPr/>
        <w:tc>
          <w:tcPr>
            <w:gridSpan w:val="4"/>
            <w:tcBorders>
              <w:top w:val="single" w:color="auto" w:sz="4" w:space="0"/>
              <w:left w:val="single" w:color="auto" w:sz="4" w:space="0"/>
              <w:bottom w:val="single" w:color="auto" w:sz="4" w:space="0"/>
              <w:right w:val="single" w:color="auto" w:sz="4" w:space="0"/>
            </w:tcBorders>
            <w:tcW w:w="1526" w:type="dxa"/>
            <w:vMerge w:val="continue"/>
            <w:textDirection w:val="lrTb"/>
            <w:noWrap w:val="false"/>
          </w:tcPr>
          <w:p>
            <w:pPr>
              <w:jc w:val="left"/>
              <w:widowControl/>
              <w:rPr>
                <w:rFonts w:hint="eastAsia" w:ascii="宋体" w:hAnsi="宋体" w:cs="宋体"/>
                <w:color w:val="000000" w:themeColor="text1"/>
                <w:sz w:val="22"/>
              </w:rPr>
            </w:pPr>
            <w:r>
              <w:rPr>
                <w:rFonts w:hint="eastAsia" w:ascii="宋体" w:hAnsi="宋体" w:cs="宋体"/>
                <w:color w:val="000000" w:themeColor="text1"/>
                <w:sz w:val="22"/>
              </w:rPr>
            </w:r>
            <w:r/>
          </w:p>
        </w:tc>
        <w:tc>
          <w:tcPr>
            <w:tcBorders>
              <w:top w:val="none" w:color="000000" w:sz="4" w:space="0"/>
              <w:left w:val="single" w:color="auto" w:sz="4" w:space="0"/>
              <w:bottom w:val="single" w:color="auto" w:sz="4" w:space="0"/>
              <w:right w:val="single" w:color="auto" w:sz="4" w:space="0"/>
            </w:tcBorders>
            <w:tcW w:w="3260" w:type="dxa"/>
            <w:vMerge w:val="continue"/>
            <w:textDirection w:val="lrTb"/>
            <w:noWrap w:val="false"/>
          </w:tcPr>
          <w:p>
            <w:pPr>
              <w:jc w:val="left"/>
              <w:widowControl/>
              <w:rPr>
                <w:rFonts w:hint="eastAsia" w:ascii="宋体" w:hAnsi="宋体" w:cs="宋体"/>
                <w:color w:val="000000" w:themeColor="text1"/>
                <w:sz w:val="22"/>
              </w:rPr>
            </w:pPr>
            <w:r>
              <w:rPr>
                <w:rFonts w:hint="eastAsia" w:ascii="宋体" w:hAnsi="宋体" w:cs="宋体"/>
                <w:color w:val="000000" w:themeColor="text1"/>
                <w:sz w:val="22"/>
              </w:rPr>
            </w:r>
            <w:r/>
          </w:p>
        </w:tc>
        <w:tc>
          <w:tcPr>
            <w:gridSpan w:val="4"/>
            <w:tcBorders>
              <w:top w:val="single" w:color="auto" w:sz="4" w:space="0"/>
              <w:left w:val="none" w:color="000000" w:sz="4" w:space="0"/>
              <w:bottom w:val="single" w:color="auto" w:sz="4" w:space="0"/>
              <w:right w:val="single" w:color="auto" w:sz="4" w:space="0"/>
            </w:tcBorders>
            <w:tcW w:w="3153" w:type="dxa"/>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235</w:t>
            </w:r>
            <w:r/>
          </w:p>
        </w:tc>
        <w:tc>
          <w:tcPr>
            <w:gridSpan w:val="2"/>
            <w:tcBorders>
              <w:top w:val="none" w:color="000000" w:sz="4" w:space="0"/>
              <w:left w:val="none" w:color="000000" w:sz="4" w:space="0"/>
              <w:bottom w:val="single" w:color="auto" w:sz="4" w:space="0"/>
              <w:right w:val="single" w:color="auto" w:sz="4" w:space="0"/>
            </w:tcBorders>
            <w:tcW w:w="1808" w:type="dxa"/>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900"/>
        </w:trPr>
        <w:tc>
          <w:tcPr>
            <w:gridSpan w:val="9"/>
            <w:shd w:val="clear" w:color="000000" w:fill="ffffff"/>
            <w:tcBorders>
              <w:top w:val="none" w:color="000000" w:sz="4" w:space="0"/>
              <w:left w:val="none" w:color="000000" w:sz="4" w:space="0"/>
              <w:bottom w:val="none" w:color="000000" w:sz="4" w:space="0"/>
              <w:right w:val="none" w:color="000000" w:sz="4" w:space="0"/>
            </w:tcBorders>
            <w:tcW w:w="8785" w:type="dxa"/>
            <w:vAlign w:val="center"/>
            <w:textDirection w:val="lrTb"/>
            <w:noWrap/>
          </w:tcPr>
          <w:p>
            <w:pPr>
              <w:jc w:val="center"/>
              <w:widowControl/>
              <w:rPr>
                <w:rFonts w:ascii="黑体" w:hAnsi="黑体" w:eastAsia="黑体" w:cs="宋体"/>
                <w:color w:val="000000" w:themeColor="text1"/>
                <w:sz w:val="32"/>
                <w:szCs w:val="32"/>
              </w:rPr>
            </w:pPr>
            <w:r>
              <w:rPr>
                <w:rFonts w:ascii="黑体" w:hAnsi="黑体" w:eastAsia="黑体" w:cs="宋体"/>
                <w:color w:val="000000" w:themeColor="text1"/>
                <w:sz w:val="32"/>
                <w:szCs w:val="32"/>
              </w:rPr>
            </w:r>
            <w:r/>
          </w:p>
          <w:p>
            <w:pPr>
              <w:jc w:val="center"/>
              <w:widowControl/>
              <w:rPr>
                <w:rFonts w:ascii="黑体" w:hAnsi="黑体" w:eastAsia="黑体" w:cs="宋体"/>
                <w:color w:val="000000" w:themeColor="text1"/>
                <w:sz w:val="32"/>
                <w:szCs w:val="32"/>
              </w:rPr>
            </w:pPr>
            <w:r>
              <w:rPr>
                <w:rFonts w:ascii="黑体" w:hAnsi="黑体" w:eastAsia="黑体" w:cs="宋体"/>
                <w:color w:val="000000" w:themeColor="text1"/>
                <w:sz w:val="32"/>
                <w:szCs w:val="32"/>
              </w:rPr>
            </w:r>
            <w:r/>
          </w:p>
          <w:p>
            <w:pPr>
              <w:jc w:val="center"/>
              <w:widowControl/>
              <w:rPr>
                <w:rFonts w:hint="eastAsia" w:ascii="黑体" w:hAnsi="黑体" w:eastAsia="黑体" w:cs="宋体"/>
                <w:color w:val="000000" w:themeColor="text1"/>
                <w:sz w:val="32"/>
                <w:szCs w:val="32"/>
              </w:rPr>
            </w:pPr>
            <w:r>
              <w:rPr>
                <w:rFonts w:hint="eastAsia" w:ascii="黑体" w:hAnsi="黑体" w:eastAsia="黑体" w:cs="宋体"/>
                <w:color w:val="000000" w:themeColor="text1"/>
                <w:sz w:val="32"/>
                <w:szCs w:val="32"/>
              </w:rPr>
              <w:t xml:space="preserve">礼嘉集镇环卫作业清单（垃圾收集）</w:t>
            </w:r>
            <w:r/>
          </w:p>
        </w:tc>
      </w:tr>
      <w:tr>
        <w:trPr>
          <w:gridAfter w:val="1"/>
          <w:gridBefore w:val="1"/>
          <w:trHeight w:val="399"/>
        </w:trPr>
        <w:tc>
          <w:tcPr>
            <w:gridSpan w:val="2"/>
            <w:shd w:val="clear" w:color="000000" w:fill="ffffff"/>
            <w:tcBorders>
              <w:top w:val="single" w:color="auto"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序号</w:t>
            </w:r>
            <w:r/>
          </w:p>
        </w:tc>
        <w:tc>
          <w:tcPr>
            <w:gridSpan w:val="5"/>
            <w:shd w:val="clear" w:color="000000" w:fill="ffffff"/>
            <w:tcBorders>
              <w:top w:val="single" w:color="auto" w:sz="4" w:space="0"/>
              <w:left w:val="none" w:color="000000" w:sz="4" w:space="0"/>
              <w:bottom w:val="single" w:color="auto" w:sz="4" w:space="0"/>
              <w:right w:val="single" w:color="auto" w:sz="4" w:space="0"/>
            </w:tcBorders>
            <w:tcW w:w="6008"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位置</w:t>
            </w:r>
            <w:r/>
          </w:p>
        </w:tc>
        <w:tc>
          <w:tcPr>
            <w:shd w:val="clear" w:color="000000" w:fill="ffffff"/>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备注</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一</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（1）礼嘉集镇区垃圾桶</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上头巷</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路（小学</w:t>
            </w:r>
            <w:r>
              <w:rPr>
                <w:rFonts w:hint="eastAsia" w:ascii="宋体" w:hAnsi="宋体" w:cs="宋体"/>
                <w:color w:val="000000" w:themeColor="text1"/>
                <w:sz w:val="22"/>
              </w:rPr>
              <w:t xml:space="preserve">至礼西桥</w:t>
            </w:r>
            <w:r>
              <w:rPr>
                <w:rFonts w:hint="eastAsia" w:ascii="宋体" w:hAnsi="宋体" w:cs="宋体"/>
                <w:color w:val="000000" w:themeColor="text1"/>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乐安街</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讲学街（老街段）</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嘉苑路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金球路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7</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前时路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工业大道</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城河路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后时路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w:t>
            </w:r>
            <w:r>
              <w:rPr>
                <w:rFonts w:hint="eastAsia" w:ascii="宋体" w:hAnsi="宋体" w:cs="宋体"/>
                <w:color w:val="000000" w:themeColor="text1"/>
                <w:sz w:val="22"/>
              </w:rPr>
              <w:t xml:space="preserve">礼西桥</w:t>
            </w:r>
            <w:r>
              <w:rPr>
                <w:rFonts w:hint="eastAsia" w:ascii="宋体" w:hAnsi="宋体" w:cs="宋体"/>
                <w:color w:val="000000" w:themeColor="text1"/>
                <w:sz w:val="22"/>
              </w:rPr>
              <w:t xml:space="preserve">至王言桥）</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礼新路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百兴路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礼盛小区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镇中路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南房村</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17</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百兴名</w:t>
            </w:r>
            <w:r>
              <w:rPr>
                <w:rFonts w:hint="eastAsia" w:ascii="宋体" w:hAnsi="宋体" w:cs="宋体"/>
                <w:color w:val="000000" w:themeColor="text1"/>
                <w:sz w:val="22"/>
              </w:rPr>
              <w:t xml:space="preserve">苑</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18</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百兴商贸</w:t>
            </w:r>
            <w:r>
              <w:rPr>
                <w:rFonts w:hint="eastAsia" w:ascii="宋体" w:hAnsi="宋体" w:cs="宋体"/>
                <w:color w:val="000000" w:themeColor="text1"/>
                <w:sz w:val="22"/>
              </w:rPr>
              <w:t xml:space="preserve">城（菜场周边）</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19</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谭</w:t>
            </w:r>
            <w:r>
              <w:rPr>
                <w:rFonts w:hint="eastAsia" w:ascii="宋体" w:hAnsi="宋体" w:cs="宋体"/>
                <w:color w:val="000000" w:themeColor="text1"/>
                <w:sz w:val="22"/>
              </w:rPr>
              <w:t xml:space="preserve">家塘</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20</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工业园区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医院东墙</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礼乐小区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口袋公园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w:t>
            </w:r>
            <w:r>
              <w:rPr>
                <w:rFonts w:hint="eastAsia" w:ascii="宋体" w:hAnsi="宋体" w:cs="宋体"/>
                <w:color w:val="000000" w:themeColor="text1"/>
                <w:sz w:val="22"/>
              </w:rPr>
              <w:t xml:space="preserve">嘉中学</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w:t>
            </w:r>
            <w:r>
              <w:rPr>
                <w:rFonts w:hint="eastAsia" w:ascii="宋体" w:hAnsi="宋体" w:cs="宋体"/>
                <w:color w:val="000000" w:themeColor="text1"/>
                <w:sz w:val="22"/>
              </w:rPr>
              <w:t xml:space="preserve">嘉小学</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礼嘉幼儿园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7"/>
            <w:shd w:val="clear" w:color="000000" w:fill="ffffff"/>
            <w:tcBorders>
              <w:top w:val="single" w:color="auto" w:sz="4" w:space="0"/>
              <w:left w:val="single" w:color="auto" w:sz="4" w:space="0"/>
              <w:bottom w:val="single" w:color="auto" w:sz="4" w:space="0"/>
              <w:right w:val="single" w:color="000000" w:sz="4" w:space="0"/>
            </w:tcBorders>
            <w:tcW w:w="7065"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（1）小计</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567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一</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（2）礼嘉集镇区果壳箱</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百兴路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礼嘉公园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口袋公园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礼政路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礼新路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7"/>
            <w:shd w:val="clear" w:color="000000" w:fill="ffffff"/>
            <w:tcBorders>
              <w:top w:val="single" w:color="auto" w:sz="4" w:space="0"/>
              <w:left w:val="single" w:color="auto" w:sz="4" w:space="0"/>
              <w:bottom w:val="single" w:color="auto" w:sz="4" w:space="0"/>
              <w:right w:val="single" w:color="000000" w:sz="4" w:space="0"/>
            </w:tcBorders>
            <w:tcW w:w="7065"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（2）小计</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二</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坂</w:t>
            </w:r>
            <w:r>
              <w:rPr>
                <w:rFonts w:hint="eastAsia" w:ascii="宋体" w:hAnsi="宋体" w:cs="宋体"/>
                <w:b/>
                <w:bCs/>
                <w:color w:val="000000" w:themeColor="text1"/>
                <w:sz w:val="22"/>
              </w:rPr>
              <w:t xml:space="preserve">上集镇区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上东桥建中路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上中学至</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上东桥</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建中路十字路口至</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上医院</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武</w:t>
            </w:r>
            <w:r>
              <w:rPr>
                <w:rFonts w:hint="eastAsia" w:ascii="宋体" w:hAnsi="宋体" w:cs="宋体"/>
                <w:color w:val="000000" w:themeColor="text1"/>
                <w:sz w:val="22"/>
              </w:rPr>
              <w:t xml:space="preserve">阳广场震声路</w:t>
            </w:r>
            <w:r>
              <w:rPr>
                <w:rFonts w:hint="eastAsia" w:ascii="宋体" w:hAnsi="宋体" w:cs="宋体"/>
                <w:color w:val="000000" w:themeColor="text1"/>
                <w:sz w:val="22"/>
              </w:rPr>
              <w:t xml:space="preserve">十字路口</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震声路园区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小学</w:t>
            </w:r>
            <w:r>
              <w:rPr>
                <w:rFonts w:hint="eastAsia" w:ascii="宋体" w:hAnsi="宋体" w:cs="宋体"/>
                <w:color w:val="000000" w:themeColor="text1"/>
                <w:sz w:val="22"/>
              </w:rPr>
              <w:t xml:space="preserve">周边建中路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7</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龙石头桥建中路十字路口</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建中路至武南路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老街大桥</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建</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路至西街 </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上西街</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上邮局建</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路至武南路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武南路至礼</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路医院</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小区内外</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建</w:t>
            </w: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路段庄村 </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菜场内外</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17</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震声北路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18</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上中学</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19</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上小学</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20</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坂</w:t>
            </w:r>
            <w:r>
              <w:rPr>
                <w:rFonts w:hint="eastAsia" w:ascii="宋体" w:hAnsi="宋体" w:cs="宋体"/>
                <w:color w:val="000000" w:themeColor="text1"/>
                <w:sz w:val="22"/>
              </w:rPr>
              <w:t xml:space="preserve">上幼儿园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7"/>
            <w:shd w:val="clear" w:color="000000" w:fill="ffffff"/>
            <w:tcBorders>
              <w:top w:val="single" w:color="auto" w:sz="4" w:space="0"/>
              <w:left w:val="single" w:color="auto" w:sz="4" w:space="0"/>
              <w:bottom w:val="single" w:color="auto" w:sz="4" w:space="0"/>
              <w:right w:val="single" w:color="000000" w:sz="4" w:space="0"/>
            </w:tcBorders>
            <w:tcW w:w="7065"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小计</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263</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三</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center"/>
              <w:widowControl/>
              <w:rPr>
                <w:rFonts w:hint="eastAsia" w:ascii="宋体" w:hAnsi="宋体" w:cs="宋体"/>
                <w:b/>
                <w:bCs/>
                <w:color w:val="000000" w:themeColor="text1"/>
                <w:sz w:val="22"/>
              </w:rPr>
            </w:pPr>
            <w:r>
              <w:rPr>
                <w:rFonts w:hint="eastAsia" w:ascii="宋体" w:hAnsi="宋体" w:cs="宋体"/>
                <w:b/>
                <w:bCs/>
                <w:color w:val="000000" w:themeColor="text1"/>
                <w:sz w:val="22"/>
              </w:rPr>
              <w:t xml:space="preserve">政平集镇区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政兴路</w:t>
            </w:r>
            <w:r>
              <w:rPr>
                <w:rFonts w:hint="eastAsia" w:ascii="宋体" w:hAnsi="宋体" w:cs="宋体"/>
                <w:color w:val="000000" w:themeColor="text1"/>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政前路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贾家塘</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政兴路</w:t>
            </w:r>
            <w:r>
              <w:rPr>
                <w:rFonts w:hint="eastAsia" w:ascii="宋体" w:hAnsi="宋体" w:cs="宋体"/>
                <w:color w:val="000000" w:themeColor="text1"/>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东新路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6</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政平菜市场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7</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政平邮政所</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中兴路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9</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公共厕所</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10</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禹城路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11</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礼政路</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12</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铁皮市场</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13</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政平小学</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r>
        <w:trPr>
          <w:gridAfter w:val="1"/>
          <w:gridBefore w:val="1"/>
          <w:trHeight w:val="399"/>
        </w:trPr>
        <w:tc>
          <w:tcPr>
            <w:gridSpan w:val="2"/>
            <w:shd w:val="clear" w:color="000000" w:fill="ffffff"/>
            <w:tcBorders>
              <w:top w:val="none" w:color="000000" w:sz="4" w:space="0"/>
              <w:left w:val="single" w:color="auto" w:sz="4" w:space="0"/>
              <w:bottom w:val="single" w:color="auto" w:sz="4" w:space="0"/>
              <w:right w:val="single" w:color="auto" w:sz="4" w:space="0"/>
            </w:tcBorders>
            <w:tcW w:w="1057" w:type="dxa"/>
            <w:vAlign w:val="center"/>
            <w:textDirection w:val="lrTb"/>
            <w:noWrap/>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14</w:t>
            </w:r>
            <w:r/>
          </w:p>
        </w:tc>
        <w:tc>
          <w:tcPr>
            <w:gridSpan w:val="5"/>
            <w:shd w:val="clear" w:color="000000" w:fill="ffffff"/>
            <w:tcBorders>
              <w:top w:val="none" w:color="000000" w:sz="4" w:space="0"/>
              <w:left w:val="none" w:color="000000" w:sz="4" w:space="0"/>
              <w:bottom w:val="single" w:color="auto" w:sz="4" w:space="0"/>
              <w:right w:val="single" w:color="auto" w:sz="4" w:space="0"/>
            </w:tcBorders>
            <w:tcW w:w="6008" w:type="dxa"/>
            <w:vAlign w:val="center"/>
            <w:textDirection w:val="lrTb"/>
            <w:noWrap/>
          </w:tcPr>
          <w:p>
            <w:pPr>
              <w:jc w:val="left"/>
              <w:widowControl/>
              <w:rPr>
                <w:rFonts w:hint="eastAsia" w:ascii="宋体" w:hAnsi="宋体" w:cs="宋体"/>
                <w:color w:val="000000" w:themeColor="text1"/>
                <w:sz w:val="22"/>
              </w:rPr>
            </w:pPr>
            <w:r>
              <w:rPr>
                <w:rFonts w:hint="eastAsia" w:ascii="宋体" w:hAnsi="宋体" w:cs="宋体"/>
                <w:color w:val="000000" w:themeColor="text1"/>
                <w:sz w:val="22"/>
              </w:rPr>
              <w:t xml:space="preserve">政平幼儿园</w:t>
            </w:r>
            <w:r/>
          </w:p>
        </w:tc>
        <w:tc>
          <w:tcPr>
            <w:shd w:val="clear" w:color="000000" w:fill="ffffff"/>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958" w:type="dxa"/>
            <w:vAlign w:val="center"/>
            <w:textDirection w:val="lrTb"/>
            <w:noWrap/>
          </w:tcPr>
          <w:p>
            <w:pPr>
              <w:jc w:val="right"/>
              <w:widowControl/>
              <w:rPr>
                <w:rFonts w:hint="eastAsia" w:ascii="宋体" w:hAnsi="宋体" w:cs="宋体"/>
                <w:color w:val="000000" w:themeColor="text1"/>
                <w:sz w:val="22"/>
              </w:rPr>
            </w:pPr>
            <w:r>
              <w:rPr>
                <w:rFonts w:hint="eastAsia" w:ascii="宋体" w:hAnsi="宋体" w:cs="宋体"/>
                <w:color w:val="000000" w:themeColor="text1"/>
                <w:sz w:val="22"/>
              </w:rPr>
              <w:t xml:space="preserve">　</w:t>
            </w:r>
            <w:r/>
          </w:p>
        </w:tc>
      </w:tr>
    </w:tbl>
    <w:p>
      <w:pPr>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4、作业任务和作业时间要求：</w:t>
      </w:r>
      <w:r/>
    </w:p>
    <w:p>
      <w:pPr>
        <w:jc w:val="left"/>
        <w:spacing w:line="460" w:lineRule="exact"/>
        <w:rPr>
          <w:rFonts w:hint="eastAsia" w:ascii="宋体" w:hAnsi="宋体" w:cs="宋体"/>
          <w:color w:val="000000" w:themeColor="text1"/>
          <w:sz w:val="24"/>
        </w:rPr>
      </w:pPr>
      <w:r>
        <w:rPr>
          <w:rFonts w:hint="eastAsia" w:ascii="宋体" w:hAnsi="宋体" w:cs="宋体"/>
          <w:color w:val="000000" w:themeColor="text1"/>
          <w:szCs w:val="21"/>
        </w:rPr>
        <w:t xml:space="preserve">   </w:t>
      </w:r>
      <w:r>
        <w:rPr>
          <w:rFonts w:hint="eastAsia" w:ascii="宋体" w:hAnsi="宋体" w:cs="宋体"/>
          <w:color w:val="000000" w:themeColor="text1"/>
          <w:sz w:val="24"/>
        </w:rPr>
        <w:t xml:space="preserve"> （1）本次招标由道路环卫机械化作业、道路人工清扫、道路人工保洁、道板冲洗和清扫保洁、公厕管理和保洁、生活垃圾收集清运、绿化保洁等组成。各标段应合理安排各项作业类型的人员与车辆/装备，保证作业质量符合</w:t>
      </w:r>
      <w:r>
        <w:rPr>
          <w:rFonts w:hint="eastAsia" w:ascii="宋体" w:hAnsi="宋体" w:cs="宋体"/>
          <w:color w:val="000000" w:themeColor="text1"/>
          <w:sz w:val="24"/>
        </w:rPr>
        <w:t xml:space="preserve">礼嘉镇</w:t>
      </w:r>
      <w:r>
        <w:rPr>
          <w:rFonts w:hint="eastAsia" w:ascii="宋体" w:hAnsi="宋体" w:cs="宋体"/>
          <w:color w:val="000000" w:themeColor="text1"/>
          <w:sz w:val="24"/>
        </w:rPr>
        <w:t xml:space="preserve">镇区环卫作业服务要求</w:t>
      </w:r>
      <w:r>
        <w:rPr>
          <w:rFonts w:hint="eastAsia" w:ascii="宋体" w:hAnsi="宋体" w:cs="宋体"/>
          <w:color w:val="000000" w:themeColor="text1"/>
          <w:sz w:val="24"/>
        </w:rPr>
        <w:t xml:space="preserve">。</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（2）道路环卫机械化作业每日22:00开始组织冲洗作业，并依次组织清扫和清洗作业，至次日上午7:00前，全部撤离作业路段；并组织洒水作业车辆在</w:t>
      </w:r>
      <w:r>
        <w:rPr>
          <w:rFonts w:ascii="宋体" w:hAnsi="宋体" w:cs="宋体"/>
          <w:color w:val="000000" w:themeColor="text1"/>
          <w:sz w:val="24"/>
        </w:rPr>
        <w:t xml:space="preserve">9:00—15:00</w:t>
      </w:r>
      <w:r>
        <w:rPr>
          <w:rFonts w:hint="eastAsia" w:ascii="宋体" w:hAnsi="宋体" w:cs="宋体"/>
          <w:color w:val="000000" w:themeColor="text1"/>
          <w:sz w:val="24"/>
        </w:rPr>
        <w:t xml:space="preserve">进行洒水作业。所有道路机械化作业需严格执行《江苏省城市道路环卫机械化作业质量标准》，道路的人工保洁和生活垃圾收集清运根据路段作业时间要求组织。</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（3）公厕保洁作业服务范围包括：公厕日常保洁；公厕周边3～5米范围保洁；公厕消杀工作；公厕产生垃圾的收集及处置；公厕的设施管理；</w:t>
      </w:r>
      <w:r>
        <w:rPr>
          <w:rFonts w:hint="eastAsia" w:ascii="宋体" w:hAnsi="宋体" w:cs="宋体"/>
          <w:color w:val="000000" w:themeColor="text1"/>
          <w:sz w:val="24"/>
        </w:rPr>
        <w:t xml:space="preserve">化粪池清窖和</w:t>
      </w:r>
      <w:r>
        <w:rPr>
          <w:rFonts w:hint="eastAsia" w:ascii="宋体" w:hAnsi="宋体" w:cs="宋体"/>
          <w:color w:val="000000" w:themeColor="text1"/>
          <w:sz w:val="24"/>
        </w:rPr>
        <w:t xml:space="preserve">外运。公厕开放时间：巡回保洁公厕开放时间为24小时，公厕周边保洁范围在现场交接时加以明确。公厕管理维护根据作业量清单的要求组织。公厕设施损坏，属于发包服务范围的，由中标方自行维护，不属于发包服务范围的，应及时上报采购方。</w:t>
      </w:r>
      <w:r/>
    </w:p>
    <w:p>
      <w:pPr>
        <w:ind w:left="25"/>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    （5）作业服务量清单所列面积不包含“保洁交界处1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”的作业面积。作业服务量清单中的道路长度仅供参考，实际作业服务范围现场交接时加以明确。</w:t>
      </w:r>
      <w:r/>
    </w:p>
    <w:p>
      <w:pPr>
        <w:ind w:left="25"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（6）“道路人工保洁日工作小时数”说明：12小时是指每天的</w:t>
      </w:r>
      <w:r>
        <w:rPr>
          <w:rFonts w:ascii="宋体" w:hAnsi="宋体" w:cs="宋体"/>
          <w:color w:val="000000" w:themeColor="text1"/>
          <w:sz w:val="24"/>
        </w:rPr>
        <w:t xml:space="preserve">6:00-18:00</w:t>
      </w:r>
      <w:r>
        <w:rPr>
          <w:rFonts w:hint="eastAsia" w:ascii="宋体" w:hAnsi="宋体" w:cs="宋体"/>
          <w:color w:val="000000" w:themeColor="text1"/>
          <w:sz w:val="24"/>
        </w:rPr>
        <w:t xml:space="preserve">，8小时是指每天的6:00-10:00和13:00-17:00。作业时间段内均必须安排人员进行不间断作业。</w:t>
      </w:r>
      <w:r/>
    </w:p>
    <w:p>
      <w:pPr>
        <w:ind w:left="25"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（7）果壳箱和分类垃圾桶数量如有调整，投标总价不变（采购人认为应当给予调整的除外）。中标方需保证环卫安装的果壳箱和分类垃圾桶数量不减少，并维护好垃圾桶和果壳箱外观完整、功能齐全。</w:t>
      </w:r>
      <w:r/>
    </w:p>
    <w:p>
      <w:pPr>
        <w:spacing w:line="460" w:lineRule="exact"/>
        <w:rPr>
          <w:rFonts w:hint="eastAsia" w:ascii="宋体" w:hAnsi="宋体" w:cs="宋体"/>
          <w:b/>
          <w:color w:val="000000" w:themeColor="text1"/>
          <w:sz w:val="24"/>
        </w:rPr>
      </w:pPr>
      <w:r>
        <w:rPr>
          <w:rFonts w:hint="eastAsia" w:ascii="宋体" w:hAnsi="宋体" w:cs="宋体"/>
          <w:color w:val="000000" w:themeColor="text1"/>
          <w:sz w:val="24"/>
        </w:rPr>
        <w:t xml:space="preserve">    （8）机械化车辆、装备应确保不低于下表的要求</w:t>
      </w:r>
      <w:r>
        <w:rPr>
          <w:rFonts w:hint="eastAsia" w:ascii="宋体" w:hAnsi="宋体" w:cs="宋体"/>
          <w:b/>
          <w:color w:val="000000" w:themeColor="text1"/>
          <w:sz w:val="24"/>
        </w:rPr>
        <w:t xml:space="preserve">（附表）</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1135"/>
        <w:gridCol w:w="1262"/>
        <w:gridCol w:w="1290"/>
        <w:gridCol w:w="1417"/>
        <w:gridCol w:w="992"/>
        <w:gridCol w:w="1276"/>
        <w:gridCol w:w="992"/>
        <w:gridCol w:w="1276"/>
      </w:tblGrid>
      <w:tr>
        <w:trPr>
          <w:jc w:val="center"/>
          <w:trHeight w:val="855"/>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车辆</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3吨扫路车</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3吨垃圾收运车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8吨高压冲</w:t>
            </w:r>
            <w:r/>
          </w:p>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洒水车</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8吨洗扫车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道板清洗车</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电动垃圾收运车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电动</w:t>
            </w:r>
            <w:r>
              <w:rPr>
                <w:rFonts w:hint="eastAsia" w:ascii="宋体" w:hAnsi="宋体" w:cs="宋体"/>
                <w:color w:val="000000" w:themeColor="text1"/>
                <w:sz w:val="22"/>
                <w:lang w:bidi="ar"/>
              </w:rPr>
              <w:t xml:space="preserve">保洁车</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ascii="宋体" w:hAnsi="宋体" w:cs="宋体"/>
                <w:color w:val="000000" w:themeColor="text1"/>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rPr>
            </w:pPr>
            <w:r>
              <w:rPr>
                <w:rFonts w:ascii="宋体" w:hAnsi="宋体" w:cs="宋体"/>
                <w:color w:val="000000" w:themeColor="text1"/>
                <w:sz w:val="22"/>
                <w:lang w:bidi="ar"/>
              </w:rPr>
              <w:t xml:space="preserve">103</w:t>
            </w:r>
            <w:r/>
          </w:p>
        </w:tc>
      </w:tr>
    </w:tbl>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礼嘉镇集镇保洁服务人员配备最低要求</w:t>
      </w:r>
      <w:r>
        <w:rPr>
          <w:rFonts w:hint="eastAsia" w:ascii="宋体" w:hAnsi="宋体" w:cs="宋体"/>
          <w:b/>
          <w:color w:val="000000" w:themeColor="text1"/>
          <w:sz w:val="24"/>
        </w:rPr>
        <w:t xml:space="preserve">（附表）</w:t>
      </w:r>
      <w:r/>
    </w:p>
    <w:tbl>
      <w:tblPr>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3"/>
        <w:gridCol w:w="2688"/>
        <w:gridCol w:w="1276"/>
        <w:gridCol w:w="4273"/>
      </w:tblGrid>
      <w:tr>
        <w:trPr>
          <w:jc w:val="center"/>
          <w:trHeight w:val="5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序号</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岗位设置</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人数（人）</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要求</w:t>
            </w:r>
            <w:r/>
          </w:p>
        </w:tc>
      </w:tr>
      <w:tr>
        <w:trPr>
          <w:jc w:val="center"/>
          <w:trHeight w:val="69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w:t>
            </w:r>
            <w:r/>
          </w:p>
        </w:tc>
        <w:tc>
          <w:tcPr>
            <w:tcBorders>
              <w:top w:val="single" w:color="auto" w:sz="4" w:space="0"/>
              <w:left w:val="single" w:color="auto" w:sz="4" w:space="0"/>
              <w:right w:val="single" w:color="auto" w:sz="4" w:space="0"/>
            </w:tcBorders>
            <w:tcW w:w="4273" w:type="dxa"/>
            <w:vAlign w:val="center"/>
            <w:vMerge w:val="restart"/>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身体健康、政治思想好，统一着装、业务素质和工作责任心强，具备相应的能力和经验。</w:t>
            </w:r>
            <w:r/>
          </w:p>
        </w:tc>
      </w:tr>
      <w:tr>
        <w:trPr>
          <w:jc w:val="center"/>
          <w:trHeight w:val="69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2</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管理人员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4</w:t>
            </w:r>
            <w:r/>
          </w:p>
        </w:tc>
        <w:tc>
          <w:tcPr>
            <w:tcBorders>
              <w:top w:val="single" w:color="auto" w:sz="4" w:space="0"/>
              <w:left w:val="single" w:color="auto" w:sz="4" w:space="0"/>
              <w:right w:val="single" w:color="auto" w:sz="4" w:space="0"/>
            </w:tcBorders>
            <w:tcW w:w="4273" w:type="dxa"/>
            <w:vAlign w:val="center"/>
            <w:vMerge w:val="continue"/>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64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机动车驾驶员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5</w:t>
            </w:r>
            <w:r/>
          </w:p>
        </w:tc>
        <w:tc>
          <w:tcPr>
            <w:tcBorders>
              <w:left w:val="single" w:color="auto" w:sz="4" w:space="0"/>
              <w:righ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55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4</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清扫保洁人员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95</w:t>
            </w:r>
            <w:r/>
          </w:p>
        </w:tc>
        <w:tc>
          <w:tcPr>
            <w:tcBorders>
              <w:left w:val="single" w:color="auto" w:sz="4" w:space="0"/>
              <w:right w:val="single" w:color="auto" w:sz="4" w:space="0"/>
            </w:tcBorders>
            <w:tcW w:w="4273" w:type="dxa"/>
            <w:vAlign w:val="center"/>
            <w:vMerge w:val="continue"/>
            <w:textDirection w:val="lrTb"/>
            <w:noWrap w:val="false"/>
          </w:tcPr>
          <w:p>
            <w:pPr>
              <w:jc w:val="left"/>
              <w:spacing w:line="460" w:lineRule="exact"/>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807"/>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5</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垃圾收运人员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3</w:t>
            </w:r>
            <w:r/>
          </w:p>
        </w:tc>
        <w:tc>
          <w:tcPr>
            <w:tcBorders>
              <w:left w:val="single" w:color="auto" w:sz="4" w:space="0"/>
              <w:right w:val="single" w:color="auto" w:sz="4" w:space="0"/>
            </w:tcBorders>
            <w:tcW w:w="4273" w:type="dxa"/>
            <w:vAlign w:val="center"/>
            <w:vMerge w:val="continue"/>
            <w:textDirection w:val="lrTb"/>
            <w:noWrap w:val="false"/>
          </w:tcPr>
          <w:p>
            <w:pPr>
              <w:jc w:val="left"/>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70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6</w:t>
            </w: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公厕保洁人员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8</w:t>
            </w:r>
            <w:r/>
          </w:p>
        </w:tc>
        <w:tc>
          <w:tcPr>
            <w:tcBorders>
              <w:left w:val="single" w:color="auto" w:sz="4" w:space="0"/>
              <w:bottom w:val="single" w:color="auto" w:sz="4" w:space="0"/>
              <w:right w:val="single" w:color="auto" w:sz="4" w:space="0"/>
            </w:tcBorders>
            <w:tcW w:w="4273" w:type="dxa"/>
            <w:vAlign w:val="center"/>
            <w:vMerge w:val="continue"/>
            <w:textDirection w:val="lrTb"/>
            <w:noWrap w:val="false"/>
          </w:tcPr>
          <w:p>
            <w:pPr>
              <w:jc w:val="left"/>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r>
        <w:trPr>
          <w:jc w:val="center"/>
          <w:trHeight w:val="586"/>
        </w:trPr>
        <w:tc>
          <w:tcPr>
            <w:gridSpan w:val="2"/>
            <w:tcBorders>
              <w:top w:val="single" w:color="auto" w:sz="4" w:space="0"/>
              <w:left w:val="single" w:color="auto" w:sz="4" w:space="0"/>
              <w:bottom w:val="single" w:color="auto" w:sz="4" w:space="0"/>
              <w:right w:val="single" w:color="auto" w:sz="4" w:space="0"/>
            </w:tcBorders>
            <w:tcW w:w="3681"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合计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116</w:t>
            </w:r>
            <w:r/>
          </w:p>
        </w:tc>
        <w:tc>
          <w:tcPr>
            <w:tcBorders>
              <w:top w:val="single" w:color="auto" w:sz="4" w:space="0"/>
              <w:left w:val="single" w:color="auto" w:sz="4" w:space="0"/>
              <w:bottom w:val="single" w:color="auto" w:sz="4" w:space="0"/>
              <w:right w:val="single" w:color="auto" w:sz="4" w:space="0"/>
            </w:tcBorders>
            <w:tcW w:w="4273" w:type="dxa"/>
            <w:vAlign w:val="center"/>
            <w:textDirection w:val="lrTb"/>
            <w:noWrap w:val="false"/>
          </w:tcPr>
          <w:p>
            <w:pPr>
              <w:jc w:val="center"/>
              <w:spacing w:line="460" w:lineRule="exact"/>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r>
            <w:r/>
          </w:p>
        </w:tc>
      </w:tr>
    </w:tbl>
    <w:p>
      <w:pPr>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备注：</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1、以上岗位、人数为最低要求，投标人（供应商）投标（响应）时不得少于以上人员配置数。</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2、供应商配备的项目经理需具有道路环卫作业管理经验，中标后经采购人面试通过后，方可上岗。</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、项目中涉及到需缴纳社保的人员，投标人（供应商）须按国家规定缴纳相关社保费用。</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投标人（供应商）的员工因社保、工资、福利等问题产生的纠纷和发生职业暴露、工伤、疾病乃至死亡的一切责任及费用均由投标人（供应商）全部负责，采购人不承担与此相关的责任；投标人（供应商）需保证服务期间员工队伍的稳定，严格按照《劳动法》、《劳动合同法》等相关法律法规的规定，规范用工并按时足额支</w:t>
      </w:r>
      <w:r>
        <w:rPr>
          <w:rFonts w:hint="eastAsia" w:ascii="宋体" w:hAnsi="宋体" w:cs="宋体"/>
          <w:color w:val="000000" w:themeColor="text1"/>
          <w:sz w:val="24"/>
        </w:rPr>
        <w:t xml:space="preserve">付职</w:t>
      </w:r>
      <w:r>
        <w:rPr>
          <w:rFonts w:hint="eastAsia" w:ascii="宋体" w:hAnsi="宋体" w:cs="宋体"/>
          <w:color w:val="000000" w:themeColor="text1"/>
          <w:sz w:val="24"/>
        </w:rPr>
        <w:t xml:space="preserve">工薪酬，不得影响合同正常履行。若产生重大法律纠纷、影响合同正常履行等情形的，采购人有权提前解除合同，对采购人造成影响和损失的，采购人有权向投标人（供应商）追偿。</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b/>
          <w:bCs/>
          <w:color w:val="000000" w:themeColor="text1"/>
          <w:sz w:val="24"/>
        </w:rPr>
      </w:pPr>
      <w:r>
        <w:rPr>
          <w:rFonts w:hint="eastAsia" w:ascii="宋体" w:hAnsi="宋体" w:cs="宋体"/>
          <w:color w:val="000000" w:themeColor="text1"/>
          <w:sz w:val="24"/>
        </w:rPr>
        <w:t xml:space="preserve">保洁人员包含以下劳动力：道路人工清扫；果壳箱/垃圾桶的清洗维护；道板冲洗；快速保洁（电动车保洁）；垃圾收集清运；绿化区域保洁；公共水域保洁；公厕管理维护及保洁，机收车随车工，各类人员根据实际作业量由中标单位进行科学合理配置。</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本次招标中，如由于城市建设、道路施工、拆迁等原因导致道路停止作业的，需及时上报采购人，不得自行停工或改变作业时间与方式。采购人核定停止作业超过</w:t>
      </w:r>
      <w:r>
        <w:rPr>
          <w:rFonts w:ascii="宋体" w:hAnsi="宋体" w:cs="宋体"/>
          <w:color w:val="000000" w:themeColor="text1"/>
          <w:sz w:val="24"/>
        </w:rPr>
        <w:t xml:space="preserve">1</w:t>
      </w:r>
      <w:r>
        <w:rPr>
          <w:rFonts w:hint="eastAsia" w:ascii="宋体" w:hAnsi="宋体" w:cs="宋体"/>
          <w:color w:val="000000" w:themeColor="text1"/>
          <w:sz w:val="24"/>
        </w:rPr>
        <w:t xml:space="preserve">个月的，由采购人派发《暂停作业单》，按照所在标段投标价格核算，并于每年度结算一并核减。</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合同期内，中标方必须无条件地接受采购人的新增垃圾清运点的收集清运。其垃圾量与运距由采购方核定。</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合同期内，采购人有权在不增加作业经费的前提下，对垃圾收集清运目的转运站进行调整；中标人不得擅自改变垃圾收集清运目的转运站。</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合同期内，为确保机械作业的连续性和管理规范，中标方区域内新增市政道路均由中标方作业，由采购方以《作业派遣单》的形式下达到所属区域标段，才可以进行清扫保洁作业。</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合同期内，对于新增市政道路、公共区域、新建公厕等工程量</w:t>
      </w:r>
      <w:r>
        <w:rPr>
          <w:rFonts w:hint="eastAsia" w:ascii="宋体" w:hAnsi="宋体" w:cs="宋体"/>
          <w:color w:val="000000" w:themeColor="text1"/>
          <w:sz w:val="24"/>
        </w:rPr>
        <w:t xml:space="preserve">均已包含在投标报价中，不作调整。</w:t>
      </w:r>
      <w:r/>
    </w:p>
    <w:p>
      <w:pPr>
        <w:numPr>
          <w:ilvl w:val="0"/>
          <w:numId w:val="2"/>
        </w:num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合同期内，空气质量保障应急洒水，由采购人及时通知中标方，并做好相关记录。</w:t>
      </w:r>
      <w:r/>
    </w:p>
    <w:p>
      <w:pPr>
        <w:ind w:firstLine="480"/>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5、由于工程施工、各类活动、节假日期间等因素导致的费用增加，不论这些因素是可预测或不可预测的，均已包含在投标报价中。除采购方要求外，不作调整。</w:t>
      </w:r>
      <w:r/>
    </w:p>
    <w:p>
      <w:pPr>
        <w:ind w:left="25" w:firstLine="420"/>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6</w:t>
      </w:r>
      <w:r>
        <w:rPr>
          <w:rFonts w:hint="eastAsia" w:ascii="宋体" w:hAnsi="宋体" w:cs="宋体"/>
          <w:bCs/>
          <w:color w:val="000000" w:themeColor="text1"/>
          <w:sz w:val="24"/>
        </w:rPr>
        <w:t xml:space="preserve">、因突发情况（如台风、雨雪、冰雹、霜或冰冻等天气或气</w:t>
      </w:r>
      <w:r>
        <w:rPr>
          <w:rFonts w:hint="eastAsia" w:ascii="宋体" w:hAnsi="宋体" w:cs="宋体"/>
          <w:color w:val="000000" w:themeColor="text1"/>
          <w:sz w:val="24"/>
        </w:rPr>
        <w:t xml:space="preserve">候因素，车辆、居民、行人等人为因素，或是其它因素，以及复合因素或不明原因的情况）导致的道路污染必须及时清除，不论这些因素是可预测或不可预测的，均已包含在投标报价中。除采购方要求外，不作调整。</w:t>
      </w:r>
      <w:r/>
    </w:p>
    <w:p>
      <w:pPr>
        <w:ind w:left="25"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、费用调整</w:t>
      </w:r>
      <w:r/>
    </w:p>
    <w:p>
      <w:pPr>
        <w:ind w:firstLine="480"/>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（1）如：材料、电费、油价、机具设备、</w:t>
      </w:r>
      <w:r>
        <w:rPr>
          <w:rFonts w:hint="eastAsia" w:ascii="宋体" w:hAnsi="宋体" w:cs="宋体"/>
          <w:color w:val="000000" w:themeColor="text1"/>
          <w:sz w:val="24"/>
        </w:rPr>
        <w:t xml:space="preserve">规</w:t>
      </w:r>
      <w:r>
        <w:rPr>
          <w:rFonts w:hint="eastAsia" w:ascii="宋体" w:hAnsi="宋体" w:cs="宋体"/>
          <w:color w:val="000000" w:themeColor="text1"/>
          <w:sz w:val="24"/>
        </w:rPr>
        <w:t xml:space="preserve">费、税金等费用的调整或出现新的费用，除采购人要求外，投标总价不作调整。</w:t>
      </w:r>
      <w:r/>
    </w:p>
    <w:p>
      <w:pPr>
        <w:ind w:left="25"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（2）涉及政策经常性调整的，如：最低工资标准、高温费，</w:t>
      </w:r>
      <w:r>
        <w:rPr>
          <w:rFonts w:hint="eastAsia" w:ascii="宋体" w:hAnsi="宋体" w:cs="宋体"/>
          <w:color w:val="000000" w:themeColor="text1"/>
          <w:sz w:val="24"/>
        </w:rPr>
        <w:t xml:space="preserve">采购方不予调整。</w:t>
      </w:r>
      <w:r/>
    </w:p>
    <w:p>
      <w:pPr>
        <w:spacing w:line="4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）其余由中标方作为风险因素</w:t>
      </w:r>
      <w:r>
        <w:rPr>
          <w:rFonts w:hint="eastAsia" w:ascii="宋体" w:hAnsi="宋体" w:cs="宋体"/>
          <w:color w:val="000000" w:themeColor="text1"/>
          <w:sz w:val="24"/>
        </w:rPr>
        <w:t xml:space="preserve">考量</w:t>
      </w:r>
      <w:r>
        <w:rPr>
          <w:rFonts w:hint="eastAsia" w:ascii="宋体" w:hAnsi="宋体" w:cs="宋体"/>
          <w:color w:val="000000" w:themeColor="text1"/>
          <w:sz w:val="24"/>
        </w:rPr>
        <w:t xml:space="preserve">。</w:t>
      </w:r>
      <w:r/>
    </w:p>
    <w:p>
      <w:pPr>
        <w:ind w:firstLine="42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、风险因素的变化，除采购方要求外，投标总价不作调整。</w:t>
      </w:r>
      <w:r/>
    </w:p>
    <w:p>
      <w:pPr>
        <w:ind w:left="25"/>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    二、其它要求：</w:t>
      </w:r>
      <w:r/>
    </w:p>
    <w:p>
      <w:pPr>
        <w:ind w:firstLine="480"/>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中标供应商有下列情形之一的，情节严重的，由财政部门将其列入不良行为记录名单，在一至三年内禁止参加政府采购活动，并予以通报：</w:t>
      </w:r>
      <w:r/>
    </w:p>
    <w:p>
      <w:pPr>
        <w:ind w:firstLine="482"/>
        <w:spacing w:line="4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①拒绝履行合同义务的；</w:t>
      </w:r>
      <w:r/>
    </w:p>
    <w:p>
      <w:pPr>
        <w:ind w:firstLine="482"/>
        <w:spacing w:line="460" w:lineRule="exact"/>
        <w:rPr>
          <w:rFonts w:hint="eastAsia" w:ascii="宋体" w:hAnsi="宋体" w:cs="宋体"/>
          <w:color w:val="000000" w:themeColor="text1"/>
          <w:sz w:val="24"/>
        </w:rPr>
      </w:pPr>
      <w:r>
        <w:rPr>
          <w:rFonts w:hint="eastAsia" w:ascii="宋体" w:hAnsi="宋体" w:cs="宋体"/>
          <w:b/>
          <w:color w:val="000000" w:themeColor="text1"/>
          <w:sz w:val="24"/>
        </w:rPr>
        <w:t xml:space="preserve">②拒绝有关部门监督检查的。</w:t>
      </w:r>
      <w:r>
        <w:rPr>
          <w:rFonts w:hint="eastAsia" w:ascii="宋体" w:hAnsi="宋体" w:cs="宋体"/>
          <w:bCs/>
          <w:color w:val="000000" w:themeColor="text1"/>
          <w:sz w:val="24"/>
        </w:rPr>
        <w:t xml:space="preserve"> </w:t>
      </w:r>
      <w:bookmarkStart w:id="290" w:name="_Hlk220071084"/>
      <w:r/>
      <w:bookmarkStart w:id="291" w:name="_Hlk223014781"/>
      <w:r/>
      <w:bookmarkEnd w:id="290"/>
      <w:r/>
      <w:bookmarkEnd w:id="291"/>
      <w:r/>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十三、报价要求及支付方式</w:t>
      </w:r>
      <w:r/>
    </w:p>
    <w:p>
      <w:pPr>
        <w:ind w:firstLine="480"/>
        <w:spacing w:line="460" w:lineRule="exact"/>
        <w:rPr>
          <w:rFonts w:hint="eastAsia" w:ascii="宋体" w:hAnsi="宋体"/>
          <w:bCs/>
          <w:color w:val="000000" w:themeColor="text1"/>
          <w:sz w:val="24"/>
        </w:rPr>
      </w:pPr>
      <w:r>
        <w:rPr>
          <w:rFonts w:hint="eastAsia" w:ascii="宋体"/>
          <w:color w:val="000000" w:themeColor="text1"/>
          <w:sz w:val="24"/>
        </w:rPr>
        <w:t xml:space="preserve">1、投标报价：投标报价采用固定总价形式报价。</w:t>
      </w:r>
      <w:r>
        <w:rPr>
          <w:rFonts w:hint="eastAsia" w:ascii="宋体" w:hAnsi="宋体"/>
          <w:bCs/>
          <w:color w:val="000000" w:themeColor="text1"/>
          <w:sz w:val="24"/>
        </w:rPr>
        <w:t xml:space="preserve">总价应包括：员工费用和管理人员费用、离职补偿金、保险、管理费、培训费、各类加班费、中夜班值班费、岗位补贴、高温补贴、员工福利、利润、设备、工具、消耗品、各种税费、政策性文件规定及合同明示或暗示的所有风险、责任、义务等各项应有的费用。</w:t>
      </w:r>
      <w:r/>
    </w:p>
    <w:p>
      <w:pPr>
        <w:ind w:firstLine="420"/>
        <w:spacing w:line="460" w:lineRule="exact"/>
        <w:rPr>
          <w:rFonts w:ascii="宋体"/>
          <w:color w:val="000000" w:themeColor="text1"/>
          <w:sz w:val="24"/>
        </w:rPr>
      </w:pPr>
      <w:r>
        <w:rPr>
          <w:rFonts w:hint="eastAsia" w:ascii="宋体"/>
          <w:color w:val="000000" w:themeColor="text1"/>
          <w:sz w:val="24"/>
        </w:rPr>
        <w:t xml:space="preserve">2、付款方式</w:t>
      </w:r>
      <w:r>
        <w:rPr>
          <w:rFonts w:hint="eastAsia" w:ascii="宋体"/>
          <w:color w:val="000000" w:themeColor="text1"/>
          <w:sz w:val="24"/>
        </w:rPr>
        <w:t xml:space="preserve">及</w:t>
      </w:r>
      <w:r>
        <w:rPr>
          <w:rFonts w:hint="eastAsia" w:ascii="宋体"/>
          <w:color w:val="000000" w:themeColor="text1"/>
          <w:sz w:val="24"/>
        </w:rPr>
        <w:t xml:space="preserve">考核</w:t>
      </w:r>
      <w:r>
        <w:rPr>
          <w:rFonts w:hint="eastAsia" w:ascii="宋体"/>
          <w:color w:val="000000" w:themeColor="text1"/>
          <w:sz w:val="24"/>
        </w:rPr>
        <w:t xml:space="preserve">方式</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w:t>
      </w:r>
      <w:r>
        <w:rPr>
          <w:rFonts w:hint="eastAsia" w:ascii="宋体" w:hAnsi="宋体" w:cs="宋体"/>
          <w:color w:val="000000" w:themeColor="text1"/>
          <w:sz w:val="24"/>
        </w:rPr>
        <w:t xml:space="preserve">月</w:t>
      </w:r>
      <w:r>
        <w:rPr>
          <w:rFonts w:hint="eastAsia" w:ascii="宋体" w:hAnsi="宋体" w:cs="宋体"/>
          <w:color w:val="000000" w:themeColor="text1"/>
          <w:sz w:val="24"/>
        </w:rPr>
        <w:t xml:space="preserve">完成后，甲方根据考核结果向乙方支付相应服务费用。</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2.2、考核方式：</w:t>
      </w:r>
      <w:r>
        <w:rPr>
          <w:rFonts w:hint="eastAsia" w:ascii="宋体" w:hAnsi="宋体" w:cs="宋体"/>
          <w:color w:val="000000" w:themeColor="text1"/>
          <w:sz w:val="24"/>
        </w:rPr>
        <w:t xml:space="preserve">月度考核，根据《礼嘉镇集镇保洁服务作业质量考核细则》考核结果进行月度结算。</w:t>
      </w:r>
      <w:r/>
    </w:p>
    <w:p>
      <w:pPr>
        <w:ind w:firstLine="241"/>
        <w:spacing w:line="460" w:lineRule="exact"/>
        <w:shd w:val="clear" w:color="auto" w:fill="ffffff"/>
        <w:rPr>
          <w:rFonts w:ascii="宋体"/>
          <w:b/>
          <w:color w:val="000000" w:themeColor="text1"/>
          <w:sz w:val="24"/>
        </w:rPr>
      </w:pPr>
      <w:r>
        <w:rPr>
          <w:rFonts w:hint="eastAsia" w:ascii="宋体"/>
          <w:b/>
          <w:color w:val="000000" w:themeColor="text1"/>
          <w:sz w:val="24"/>
        </w:rPr>
        <w:t xml:space="preserve">十四、其他要求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3、附件一：《礼嘉镇镇区环卫作业服务要求》。</w:t>
      </w:r>
      <w:r/>
    </w:p>
    <w:p>
      <w:pPr>
        <w:ind w:firstLine="480"/>
        <w:spacing w:line="460" w:lineRule="exact"/>
        <w:shd w:val="clear" w:color="auto" w:fill="ffffff"/>
        <w:rPr>
          <w:rFonts w:ascii="宋体"/>
          <w:color w:val="000000" w:themeColor="text1"/>
          <w:sz w:val="24"/>
        </w:rPr>
      </w:pPr>
      <w:r>
        <w:rPr>
          <w:rFonts w:hint="eastAsia" w:ascii="宋体"/>
          <w:color w:val="000000" w:themeColor="text1"/>
          <w:sz w:val="24"/>
        </w:rPr>
        <w:t xml:space="preserve">4、附件二：《礼嘉镇集镇保洁服务作业质量考核细则》</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hint="eastAsia" w:ascii="宋体"/>
          <w:color w:val="000000" w:themeColor="text1"/>
          <w:sz w:val="24"/>
        </w:rPr>
      </w:pPr>
      <w:r>
        <w:rPr>
          <w:rFonts w:hint="eastAsia" w:ascii="宋体"/>
          <w:color w:val="000000" w:themeColor="text1"/>
          <w:sz w:val="24"/>
        </w:rPr>
      </w:r>
      <w:r/>
    </w:p>
    <w:p>
      <w:pPr>
        <w:jc w:val="left"/>
        <w:spacing w:line="360" w:lineRule="auto"/>
        <w:tabs>
          <w:tab w:val="left" w:pos="360" w:leader="none"/>
          <w:tab w:val="left" w:pos="900" w:leader="none"/>
        </w:tabs>
        <w:rPr>
          <w:b/>
          <w:color w:val="000000" w:themeColor="text1"/>
          <w:sz w:val="22"/>
        </w:rPr>
        <w:outlineLvl w:val="1"/>
      </w:pPr>
      <w:r>
        <w:rPr>
          <w:rFonts w:hint="eastAsia"/>
          <w:b/>
          <w:color w:val="000000" w:themeColor="text1"/>
          <w:sz w:val="22"/>
        </w:rPr>
        <w:t xml:space="preserve">附件一：</w:t>
      </w:r>
      <w:r>
        <w:rPr>
          <w:rFonts w:hint="eastAsia"/>
          <w:b/>
          <w:color w:val="000000" w:themeColor="text1"/>
          <w:sz w:val="22"/>
        </w:rPr>
        <w:t xml:space="preserve">礼嘉镇</w:t>
      </w:r>
      <w:r>
        <w:rPr>
          <w:rFonts w:hint="eastAsia"/>
          <w:b/>
          <w:color w:val="000000" w:themeColor="text1"/>
          <w:sz w:val="22"/>
        </w:rPr>
        <w:t xml:space="preserve">镇区环卫作业服务要求</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礼嘉镇镇区环卫作业服务要求</w:t>
      </w:r>
      <w:r/>
    </w:p>
    <w:p>
      <w:pPr>
        <w:spacing w:line="400" w:lineRule="exact"/>
        <w:rPr>
          <w:rFonts w:hint="eastAsia" w:asciiTheme="minorEastAsia" w:hAnsiTheme="minorEastAsia"/>
          <w:b/>
          <w:bCs/>
          <w:color w:val="000000" w:themeColor="text1"/>
          <w:sz w:val="24"/>
          <w:szCs w:val="24"/>
        </w:rPr>
      </w:pPr>
      <w:r/>
      <w:bookmarkStart w:id="292" w:name="_Toc510179965"/>
      <w:r>
        <w:rPr>
          <w:rFonts w:hint="eastAsia" w:asciiTheme="minorEastAsia" w:hAnsiTheme="minorEastAsia"/>
          <w:b/>
          <w:bCs/>
          <w:color w:val="000000" w:themeColor="text1"/>
          <w:sz w:val="24"/>
          <w:szCs w:val="24"/>
        </w:rPr>
        <w:t xml:space="preserve">1.1总体要求</w:t>
      </w:r>
      <w:bookmarkEnd w:id="292"/>
      <w:r/>
      <w:r/>
    </w:p>
    <w:p>
      <w:pPr>
        <w:ind w:firstLine="426"/>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投标人应具有健全的日常清扫保洁、垃圾清运制度、管理制度、应急处理制度、自检自查制度。如遇突发事件，采购人有权调用中标</w:t>
      </w:r>
      <w:r>
        <w:rPr>
          <w:rFonts w:hint="eastAsia" w:asciiTheme="minorEastAsia" w:hAnsiTheme="minorEastAsia"/>
          <w:color w:val="000000" w:themeColor="text1"/>
          <w:sz w:val="24"/>
          <w:szCs w:val="24"/>
        </w:rPr>
        <w:t xml:space="preserve">人人员</w:t>
      </w:r>
      <w:r>
        <w:rPr>
          <w:rFonts w:hint="eastAsia" w:asciiTheme="minorEastAsia" w:hAnsiTheme="minorEastAsia"/>
          <w:color w:val="000000" w:themeColor="text1"/>
          <w:sz w:val="24"/>
          <w:szCs w:val="24"/>
        </w:rPr>
        <w:t xml:space="preserve">和车辆参与应急。作业服务须达到队伍整齐规范、机械设备齐全状态优良、质量优质高效、环境整洁优美的基本要求。</w:t>
      </w:r>
      <w:r/>
    </w:p>
    <w:p>
      <w:pPr>
        <w:spacing w:line="400" w:lineRule="exact"/>
        <w:rPr>
          <w:rFonts w:hint="eastAsia" w:asciiTheme="minorEastAsia" w:hAnsiTheme="minorEastAsia"/>
          <w:b/>
          <w:bCs/>
          <w:color w:val="000000" w:themeColor="text1"/>
          <w:sz w:val="24"/>
          <w:szCs w:val="24"/>
        </w:rPr>
      </w:pPr>
      <w:r/>
      <w:bookmarkStart w:id="293" w:name="_Toc510179966"/>
      <w:r>
        <w:rPr>
          <w:rFonts w:hint="eastAsia" w:asciiTheme="minorEastAsia" w:hAnsiTheme="minorEastAsia"/>
          <w:b/>
          <w:bCs/>
          <w:color w:val="000000" w:themeColor="text1"/>
          <w:sz w:val="24"/>
          <w:szCs w:val="24"/>
        </w:rPr>
        <w:t xml:space="preserve">1.2人工作业基本要求</w:t>
      </w:r>
      <w:bookmarkEnd w:id="293"/>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1.2.1本次招标人工作业包括不具备列入机械化清扫的道路清扫、快慢道路保洁、人行道清扫保洁、广场道板清扫保洁、绿化带绿化隔离带保洁以及果壳箱垃圾收运、清洗等内容。作业范围详见各标段《作业服务量清单及说明》及相关附件。</w:t>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1.2.2时间要求：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①“道路人工清扫保洁日工作小时数”说明：12小时是指每天的6:00-18:00，8小时是指每天的6:00-10:00和13:00-17:00。作业时间段内均必须安排人员进行不间断作业。</w:t>
      </w:r>
      <w:r>
        <w:rPr>
          <w:rFonts w:hint="eastAsia" w:cs="宋体" w:asciiTheme="minorEastAsia" w:hAnsiTheme="minorEastAsia"/>
          <w:bCs/>
          <w:color w:val="000000" w:themeColor="text1"/>
          <w:sz w:val="24"/>
          <w:szCs w:val="24"/>
        </w:rPr>
        <w:t xml:space="preserve">作业时不得离岗倾倒垃圾。</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②有关休息时间的说明：</w:t>
      </w:r>
      <w:r>
        <w:rPr>
          <w:rFonts w:hint="eastAsia" w:cs="宋体" w:asciiTheme="minorEastAsia" w:hAnsiTheme="minorEastAsia"/>
          <w:bCs/>
          <w:color w:val="000000" w:themeColor="text1"/>
          <w:sz w:val="24"/>
          <w:szCs w:val="24"/>
        </w:rPr>
        <w:t xml:space="preserve">具体在岗作业休息时间由中标人灵活安排；遇重大检查时作业方式按</w:t>
      </w:r>
      <w:r>
        <w:rPr>
          <w:rFonts w:hint="eastAsia" w:asciiTheme="minorEastAsia" w:hAnsiTheme="minorEastAsia"/>
          <w:color w:val="000000" w:themeColor="text1"/>
          <w:sz w:val="24"/>
          <w:szCs w:val="24"/>
        </w:rPr>
        <w:t xml:space="preserve">采购人</w:t>
      </w:r>
      <w:r>
        <w:rPr>
          <w:rFonts w:hint="eastAsia" w:cs="宋体" w:asciiTheme="minorEastAsia" w:hAnsiTheme="minorEastAsia"/>
          <w:bCs/>
          <w:color w:val="000000" w:themeColor="text1"/>
          <w:sz w:val="24"/>
          <w:szCs w:val="24"/>
        </w:rPr>
        <w:t xml:space="preserve">的要求执行；高温季节作业时间由</w:t>
      </w:r>
      <w:r>
        <w:rPr>
          <w:rFonts w:hint="eastAsia" w:asciiTheme="minorEastAsia" w:hAnsiTheme="minorEastAsia"/>
          <w:color w:val="000000" w:themeColor="text1"/>
          <w:sz w:val="24"/>
          <w:szCs w:val="24"/>
        </w:rPr>
        <w:t xml:space="preserve">采购</w:t>
      </w:r>
      <w:r>
        <w:rPr>
          <w:rFonts w:hint="eastAsia" w:cs="宋体" w:asciiTheme="minorEastAsia" w:hAnsiTheme="minorEastAsia"/>
          <w:bCs/>
          <w:color w:val="000000" w:themeColor="text1"/>
          <w:sz w:val="24"/>
          <w:szCs w:val="24"/>
        </w:rPr>
        <w:t xml:space="preserve">人另行通知。</w:t>
      </w:r>
      <w:r/>
    </w:p>
    <w:p>
      <w:pPr>
        <w:ind w:firstLine="487"/>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1.2.3道路清扫保洁容貌具体要求：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①车行道、人行道及绿化带内废弃物，如果皮、纸屑、塑膜、烟蒂、痰迹等不得大于零废弃物控制指标，且路面无污水。</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②全路段清扫无死角，垃圾无漏收；雨水窨井无阻塞；人工清扫保洁后的垃圾，必须及时清除，不得将垃圾扫入窨井、河道、绿地内，街巷交界处清扫保洁应各延伸</w:t>
      </w:r>
      <w:r>
        <w:rPr>
          <w:rFonts w:hint="eastAsia"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米。</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③降雪天气，应及时组织铲雪作业。道路融雪后，路面煤渣、灰沙及其它废弃物应及时清扫干净。</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④花台、广告凳、景观亭台、桌椅等公共设施每周清洗1次，并巡回保洁。</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标段范围内道路、道板、绿化、环卫设施设备等，必须全员、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p>
    <w:p>
      <w:pPr>
        <w:ind w:firstLine="485"/>
        <w:spacing w:line="40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标段范围内地面、立面可视范围内巡查发现“乱张贴、乱涂写”立即铲除。</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1.2.4 果壳箱、垃圾桶、垃圾收集点清运清洗要求：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①果壳箱、垃圾桶、垃圾房每天1清运，镇区果壳箱、垃圾桶每两天1清洗，村级垃圾桶和垃圾房每周1清洗。</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②果壳箱垃圾清运完成时间9:00前；清洗完成时间：10:00前。</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③如遇果壳箱、垃圾桶外溢时，应随时组织收运。所有路段内的果壳箱应保持干净、整洁，无乱张贴、乱涂写，无外溢情形，果壳箱的门、盖无敞开现象，无随意焚烧现象。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④如遇果壳</w:t>
      </w:r>
      <w:r>
        <w:rPr>
          <w:rFonts w:hint="eastAsia" w:asciiTheme="minorEastAsia" w:hAnsiTheme="minorEastAsia"/>
          <w:color w:val="000000" w:themeColor="text1"/>
          <w:sz w:val="24"/>
          <w:szCs w:val="24"/>
        </w:rPr>
        <w:t xml:space="preserve">箱设施</w:t>
      </w:r>
      <w:r>
        <w:rPr>
          <w:rFonts w:hint="eastAsia" w:asciiTheme="minorEastAsia" w:hAnsiTheme="minorEastAsia"/>
          <w:color w:val="000000" w:themeColor="text1"/>
          <w:sz w:val="24"/>
          <w:szCs w:val="24"/>
        </w:rPr>
        <w:t xml:space="preserve">出现故障、物件缺失等现象，须及时向采购方反映，及时更新，确保完好。</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⑤</w:t>
      </w:r>
      <w:r>
        <w:rPr>
          <w:rFonts w:hint="eastAsia" w:asciiTheme="minorEastAsia" w:hAnsiTheme="minorEastAsia"/>
          <w:color w:val="000000" w:themeColor="text1"/>
          <w:sz w:val="24"/>
          <w:szCs w:val="24"/>
        </w:rPr>
        <w:t xml:space="preserve">按规定进行垃圾分类收集。</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1.2.5公共厕所保洁要求：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①公共厕所每天一次大保洁：上午8：00前、下午13：40前，按照作业质量标准，完成保洁作业；其余时间段为小保洁（即巡回保洁），上午不少于1次、下午不少于2次，且每座公厕小保洁间隔不得超过2个小时。</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②大保洁要求：清理各厕位废物篓内垃圾，更换垃圾袋；清洗洁具；清洗设施并用抹布擦拭；清洗地面；清洗瓷砖墙面；抹布擦拭厕位隔断板、扶手、门、门把手、</w:t>
      </w:r>
      <w:r>
        <w:rPr>
          <w:rFonts w:hint="eastAsia" w:asciiTheme="minorEastAsia" w:hAnsiTheme="minorEastAsia"/>
          <w:color w:val="000000" w:themeColor="text1"/>
          <w:sz w:val="24"/>
          <w:szCs w:val="24"/>
        </w:rPr>
        <w:t xml:space="preserve">门套等</w:t>
      </w:r>
      <w:r>
        <w:rPr>
          <w:rFonts w:hint="eastAsia" w:asciiTheme="minorEastAsia" w:hAnsiTheme="minorEastAsia"/>
          <w:color w:val="000000" w:themeColor="text1"/>
          <w:sz w:val="24"/>
          <w:szCs w:val="24"/>
        </w:rPr>
        <w:t xml:space="preserve">；抹布擦拭窗台、窗</w:t>
      </w:r>
      <w:r>
        <w:rPr>
          <w:rFonts w:hint="eastAsia" w:asciiTheme="minorEastAsia" w:hAnsiTheme="minorEastAsia"/>
          <w:color w:val="000000" w:themeColor="text1"/>
          <w:sz w:val="24"/>
          <w:szCs w:val="24"/>
        </w:rPr>
        <w:t xml:space="preserve">玻璃</w:t>
      </w:r>
      <w:r>
        <w:rPr>
          <w:rFonts w:hint="eastAsia" w:asciiTheme="minorEastAsia" w:hAnsiTheme="minorEastAsia"/>
          <w:color w:val="000000" w:themeColor="text1"/>
          <w:sz w:val="24"/>
          <w:szCs w:val="24"/>
        </w:rPr>
        <w:t xml:space="preserve">；清理天花板、墙角、窗角、内外墙面、排风扇等处的蛛网和灰尘（每周至少1次）；对公厕周边环境进行保洁（有绿化景观的要保洁到绿化景观边缘）。</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③小保洁要求：清理各厕位废物篓内垃圾，更换垃圾袋；清洗洁具；清洗地面。</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④对化粪池、贮粪池周围场地进行必要的保洁，周围应保持整洁，无垃圾、粪迹、污水，不得有恶臭、蝇蛆。化粪池、贮粪池不得满溢，定期进行抽粪作业（每年不少于1次）。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⑤污水抽运至污水处理厂。</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遇到恶劣天气、停水、停电、管道堵塞、人流量剧增等突发情形，应采取应急服务保障措施，确保公厕服务连续、正常。</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⑦</w:t>
      </w:r>
      <w:r>
        <w:rPr>
          <w:rFonts w:hint="eastAsia" w:asciiTheme="minorEastAsia" w:hAnsiTheme="minorEastAsia"/>
          <w:color w:val="000000" w:themeColor="text1"/>
          <w:sz w:val="24"/>
          <w:szCs w:val="24"/>
        </w:rPr>
        <w:t xml:space="preserve">站内按照规范定期消杀。</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6</w:t>
      </w:r>
      <w:r>
        <w:rPr>
          <w:rFonts w:hint="eastAsia" w:asciiTheme="minorEastAsia" w:hAnsiTheme="minorEastAsia" w:eastAsiaTheme="minorEastAsia"/>
          <w:b/>
          <w:color w:val="000000" w:themeColor="text1"/>
          <w:sz w:val="24"/>
          <w:szCs w:val="24"/>
        </w:rPr>
        <w:t xml:space="preserve"> </w:t>
      </w:r>
      <w:r>
        <w:rPr>
          <w:rFonts w:hint="eastAsia" w:asciiTheme="minorEastAsia" w:hAnsiTheme="minorEastAsia" w:eastAsiaTheme="minorEastAsia"/>
          <w:b/>
          <w:color w:val="000000" w:themeColor="text1"/>
          <w:sz w:val="24"/>
          <w:szCs w:val="24"/>
        </w:rPr>
        <w:t xml:space="preserve">集镇保洁范围内的空旷区域</w:t>
      </w:r>
      <w:r>
        <w:rPr>
          <w:rFonts w:hint="eastAsia" w:asciiTheme="minorEastAsia" w:hAnsiTheme="minorEastAsia" w:eastAsiaTheme="minorEastAsia"/>
          <w:b/>
          <w:color w:val="000000" w:themeColor="text1"/>
          <w:sz w:val="24"/>
          <w:szCs w:val="24"/>
        </w:rPr>
        <w:t xml:space="preserve">保洁</w:t>
      </w:r>
      <w:r>
        <w:rPr>
          <w:rFonts w:hint="eastAsia" w:asciiTheme="minorEastAsia" w:hAnsiTheme="minorEastAsia" w:eastAsiaTheme="minorEastAsia"/>
          <w:b/>
          <w:color w:val="000000" w:themeColor="text1"/>
          <w:sz w:val="24"/>
          <w:szCs w:val="24"/>
        </w:rPr>
        <w:t xml:space="preserve">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按照采购方的要求，配备保洁车辆和保洁工具（大小扫帚、铁铲、簸箕、垃圾夹、铲刀、垃圾袋等）；保洁后的白色垃圾、烟头、树叶、杂物等要装袋清运至采购方指定的垃圾转运站或指定堆放点，绝对严禁随意焚烧和填埋</w:t>
      </w:r>
      <w:r>
        <w:rPr>
          <w:rFonts w:hint="eastAsia" w:asciiTheme="minorEastAsia" w:hAnsiTheme="minorEastAsia"/>
          <w:color w:val="000000" w:themeColor="text1"/>
          <w:sz w:val="24"/>
          <w:szCs w:val="24"/>
        </w:rPr>
        <w:t xml:space="preserve">。</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7</w:t>
      </w:r>
      <w:r>
        <w:rPr>
          <w:rFonts w:hint="eastAsia" w:asciiTheme="minorEastAsia" w:hAnsiTheme="minorEastAsia" w:eastAsiaTheme="minorEastAsia"/>
          <w:b/>
          <w:color w:val="000000" w:themeColor="text1"/>
          <w:sz w:val="24"/>
          <w:szCs w:val="24"/>
        </w:rPr>
        <w:t xml:space="preserve">建筑垃圾收运要求：</w:t>
      </w:r>
      <w:r/>
    </w:p>
    <w:p>
      <w:pPr>
        <w:pStyle w:val="995"/>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①中标人保洁基地须有建筑垃圾临时堆放场所。</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②小</w:t>
      </w:r>
      <w:r>
        <w:rPr>
          <w:rFonts w:hint="eastAsia" w:asciiTheme="minorEastAsia" w:hAnsiTheme="minorEastAsia"/>
          <w:color w:val="000000" w:themeColor="text1"/>
          <w:sz w:val="24"/>
          <w:szCs w:val="24"/>
        </w:rPr>
        <w:t xml:space="preserve">堆建筑</w:t>
      </w:r>
      <w:r>
        <w:rPr>
          <w:rFonts w:hint="eastAsia" w:asciiTheme="minorEastAsia" w:hAnsiTheme="minorEastAsia"/>
          <w:color w:val="000000" w:themeColor="text1"/>
          <w:sz w:val="24"/>
          <w:szCs w:val="24"/>
        </w:rPr>
        <w:t xml:space="preserve">垃圾收集不得超过4小时，大堆建筑垃圾收集直接采用3吨以上车辆直接装运，不得超过24小时（自发现至收集完成）。</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③建筑垃圾运输至采购方指定的附近堆场，运输载重必须大于3吨。</w:t>
      </w:r>
      <w:r/>
    </w:p>
    <w:p>
      <w:pPr>
        <w:pStyle w:val="995"/>
        <w:ind w:firstLine="48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④车辆运输应严格遵守《道路交通安全法》。</w:t>
      </w:r>
      <w:r/>
    </w:p>
    <w:p>
      <w:pPr>
        <w:pStyle w:val="995"/>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8</w:t>
      </w:r>
      <w:r>
        <w:rPr>
          <w:rFonts w:hint="eastAsia" w:asciiTheme="minorEastAsia" w:hAnsiTheme="minorEastAsia" w:eastAsiaTheme="minorEastAsia"/>
          <w:b/>
          <w:color w:val="000000" w:themeColor="text1"/>
          <w:sz w:val="24"/>
          <w:szCs w:val="24"/>
        </w:rPr>
        <w:t xml:space="preserve">人员基本要求：</w:t>
      </w:r>
      <w:r/>
    </w:p>
    <w:p>
      <w:pPr>
        <w:pStyle w:val="99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①道路清扫保洁工及垃圾清运工在作业时应</w:t>
      </w:r>
      <w:r>
        <w:rPr>
          <w:rFonts w:hint="eastAsia" w:asciiTheme="minorEastAsia" w:hAnsiTheme="minorEastAsia" w:eastAsiaTheme="minorEastAsia"/>
          <w:color w:val="000000" w:themeColor="text1"/>
          <w:sz w:val="24"/>
          <w:szCs w:val="24"/>
        </w:rPr>
        <w:t xml:space="preserve">统一着</w:t>
      </w:r>
      <w:r>
        <w:rPr>
          <w:rFonts w:hint="eastAsia" w:asciiTheme="minorEastAsia" w:hAnsiTheme="minorEastAsia" w:eastAsiaTheme="minorEastAsia"/>
          <w:color w:val="000000" w:themeColor="text1"/>
          <w:sz w:val="24"/>
          <w:szCs w:val="24"/>
        </w:rPr>
        <w:t xml:space="preserve">具有反光标志的工作服、帽。上岗期间不得有闲聊、窜岗、散坐现象。严禁电动车辆驾驶人员逆向行驶等违规行为。</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②企业必须坚持对作业人员进行每月1次的安全教育；购置意外伤害险，做好作业人员的安全风险规避工作；做好作业时安全突发时间的应急处置和保障措施。</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③中标方必须保障环卫工人的正常休息时间，按照规定发放加班工资、节假日加班工资、高温补贴。</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④必须执行《劳动法》和《劳动合同法》关于员工保障的其他规定。</w:t>
      </w:r>
      <w:r/>
    </w:p>
    <w:p>
      <w:pPr>
        <w:spacing w:line="390" w:lineRule="exact"/>
        <w:rPr>
          <w:rFonts w:hint="eastAsia" w:asciiTheme="minorEastAsia" w:hAnsiTheme="minorEastAsia"/>
          <w:b/>
          <w:bCs/>
          <w:color w:val="000000" w:themeColor="text1"/>
          <w:sz w:val="24"/>
          <w:szCs w:val="24"/>
        </w:rPr>
      </w:pPr>
      <w:r/>
      <w:bookmarkStart w:id="294" w:name="_Toc510179967"/>
      <w:r>
        <w:rPr>
          <w:rFonts w:hint="eastAsia" w:asciiTheme="minorEastAsia" w:hAnsiTheme="minorEastAsia"/>
          <w:b/>
          <w:bCs/>
          <w:color w:val="000000" w:themeColor="text1"/>
          <w:sz w:val="24"/>
          <w:szCs w:val="24"/>
        </w:rPr>
        <w:t xml:space="preserve">1.3机械化作业基本要求</w:t>
      </w:r>
      <w:bookmarkEnd w:id="294"/>
      <w:r/>
      <w:r/>
    </w:p>
    <w:p>
      <w:pPr>
        <w:ind w:firstLine="485"/>
        <w:spacing w:line="390" w:lineRule="exact"/>
        <w:rPr>
          <w:rFonts w:hint="eastAsia"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1.3.1作业时间安排：</w:t>
      </w:r>
      <w:r/>
    </w:p>
    <w:p>
      <w:pPr>
        <w:ind w:firstLine="485"/>
        <w:spacing w:line="390" w:lineRule="exact"/>
        <w:rPr>
          <w:rStyle w:val="1040"/>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w:t>
      </w:r>
      <w:r>
        <w:rPr>
          <w:rStyle w:val="1040"/>
          <w:rFonts w:hint="eastAsia" w:asciiTheme="minorEastAsia" w:hAnsiTheme="minorEastAsia"/>
          <w:color w:val="000000" w:themeColor="text1"/>
          <w:sz w:val="24"/>
          <w:szCs w:val="24"/>
        </w:rPr>
        <w:t xml:space="preserve">城市道路环卫机械化作业应充分考虑道路交通状况，日间安排机械化洒水作业，夜间安排机械化清扫作业和冲洗作业，机械化清洗作业可根据实际情况和需要安排在日间或夜间进行。</w:t>
      </w:r>
      <w:r/>
    </w:p>
    <w:p>
      <w:pPr>
        <w:ind w:firstLine="485"/>
        <w:spacing w:line="390" w:lineRule="exact"/>
        <w:rPr>
          <w:rFonts w:hint="eastAsia" w:asciiTheme="minorEastAsia" w:hAnsiTheme="minorEastAsia"/>
          <w:color w:val="000000" w:themeColor="text1"/>
          <w:sz w:val="24"/>
          <w:szCs w:val="24"/>
        </w:rPr>
      </w:pPr>
      <w:r>
        <w:rPr>
          <w:rStyle w:val="1040"/>
          <w:rFonts w:hint="eastAsia" w:asciiTheme="minorEastAsia" w:hAnsiTheme="minorEastAsia"/>
          <w:color w:val="000000" w:themeColor="text1"/>
          <w:sz w:val="24"/>
          <w:szCs w:val="24"/>
        </w:rPr>
        <w:t xml:space="preserve">②</w:t>
      </w:r>
      <w:r>
        <w:rPr>
          <w:rFonts w:hint="eastAsia" w:asciiTheme="minorEastAsia" w:hAnsiTheme="minorEastAsia"/>
          <w:color w:val="000000" w:themeColor="text1"/>
          <w:sz w:val="24"/>
          <w:szCs w:val="24"/>
        </w:rPr>
        <w:t xml:space="preserve">每日</w:t>
      </w:r>
      <w:r>
        <w:rPr>
          <w:rFonts w:hint="eastAsia" w:asciiTheme="minorEastAsia" w:hAnsiTheme="minorEastAsia"/>
          <w:color w:val="000000" w:themeColor="text1"/>
          <w:sz w:val="24"/>
          <w:szCs w:val="24"/>
        </w:rPr>
        <w:t xml:space="preserve">对相关路段</w:t>
      </w:r>
      <w:r>
        <w:rPr>
          <w:rFonts w:hint="eastAsia" w:asciiTheme="minorEastAsia" w:hAnsiTheme="minorEastAsia"/>
          <w:color w:val="000000" w:themeColor="text1"/>
          <w:sz w:val="24"/>
          <w:szCs w:val="24"/>
        </w:rPr>
        <w:t xml:space="preserve">组织冲洗作业，并依次组织清扫和清洗作业（也可安排日间作业），至次日上午7:00前全部撤离作业路段；洒水季节（每年3月1日—12月31日）组织车辆在</w:t>
      </w:r>
      <w:bookmarkStart w:id="295" w:name="_Hlk220340133"/>
      <w:r>
        <w:rPr>
          <w:rFonts w:hint="eastAsia" w:asciiTheme="minorEastAsia" w:hAnsiTheme="minorEastAsia"/>
          <w:color w:val="000000" w:themeColor="text1"/>
          <w:sz w:val="24"/>
          <w:szCs w:val="24"/>
        </w:rPr>
        <w:t xml:space="preserve">9:00—15:00</w:t>
      </w:r>
      <w:bookmarkEnd w:id="295"/>
      <w:r>
        <w:rPr>
          <w:rFonts w:hint="eastAsia" w:asciiTheme="minorEastAsia" w:hAnsiTheme="minorEastAsia"/>
          <w:color w:val="000000" w:themeColor="text1"/>
          <w:sz w:val="24"/>
          <w:szCs w:val="24"/>
        </w:rPr>
        <w:t xml:space="preserve">作业。</w:t>
      </w:r>
      <w:r/>
    </w:p>
    <w:p>
      <w:pPr>
        <w:ind w:firstLine="485"/>
        <w:spacing w:line="390" w:lineRule="exact"/>
        <w:rPr>
          <w:rStyle w:val="1040"/>
          <w:rFonts w:hint="eastAsia" w:asciiTheme="minorEastAsia" w:hAnsiTheme="minorEastAsia"/>
          <w:color w:val="000000" w:themeColor="text1"/>
          <w:sz w:val="24"/>
          <w:szCs w:val="24"/>
        </w:rPr>
      </w:pPr>
      <w:r>
        <w:rPr>
          <w:rStyle w:val="1040"/>
          <w:rFonts w:hint="eastAsia" w:asciiTheme="minorEastAsia" w:hAnsiTheme="minorEastAsia"/>
          <w:color w:val="000000" w:themeColor="text1"/>
          <w:sz w:val="24"/>
          <w:szCs w:val="24"/>
        </w:rPr>
        <w:t xml:space="preserve">③当气温≤5℃时，桥面、坡道的冲洗及清洗作业应暂停；当气温≤2℃时，必须停止全部冲洗及清洗作业，与此同时道路清扫全部采用干扫（不喷水）作业方式。</w:t>
      </w:r>
      <w:r/>
    </w:p>
    <w:p>
      <w:pPr>
        <w:pStyle w:val="995"/>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1.3.2作业行驶要求：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②冲洗作业时控制车速为5-10公里/小时，冲洗压力≥300千帕，洒水量0.2～2.0升/平方米，喷水口喷水有力，不得出现断续喷水的现象。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③洒水作业时控制车速为25-30公里/小时，喷水口喷水有力，不得出现断续喷水的现象，洒水作业应覆盖道路的所有机动车道，不得漏洒，作业后路面无干燥路段和片区；</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④清洗作业车速不超过6公里/小时，副发动机转速控制在1800转/分（正常</w:t>
      </w:r>
      <w:r>
        <w:rPr>
          <w:rFonts w:hint="eastAsia" w:asciiTheme="minorEastAsia" w:hAnsiTheme="minorEastAsia"/>
          <w:color w:val="000000" w:themeColor="text1"/>
          <w:sz w:val="24"/>
          <w:szCs w:val="24"/>
        </w:rPr>
        <w:t xml:space="preserve">档</w:t>
      </w:r>
      <w:r>
        <w:rPr>
          <w:rFonts w:hint="eastAsia" w:asciiTheme="minorEastAsia" w:hAnsiTheme="minorEastAsia"/>
          <w:color w:val="000000" w:themeColor="text1"/>
          <w:sz w:val="24"/>
          <w:szCs w:val="24"/>
        </w:rPr>
        <w:t xml:space="preserve">），路面较脏时，副发动机转速控制在2200转/分（强洗</w:t>
      </w:r>
      <w:r>
        <w:rPr>
          <w:rFonts w:hint="eastAsia" w:asciiTheme="minorEastAsia" w:hAnsiTheme="minorEastAsia"/>
          <w:color w:val="000000" w:themeColor="text1"/>
          <w:sz w:val="24"/>
          <w:szCs w:val="24"/>
        </w:rPr>
        <w:t xml:space="preserve">档</w:t>
      </w:r>
      <w:r>
        <w:rPr>
          <w:rFonts w:hint="eastAsia" w:asciiTheme="minorEastAsia" w:hAnsiTheme="minorEastAsia"/>
          <w:color w:val="000000" w:themeColor="text1"/>
          <w:sz w:val="24"/>
          <w:szCs w:val="24"/>
        </w:rPr>
        <w:t xml:space="preserve">），并应开双侧吸嘴喷杆喷水。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⑤作业时须开启警示灯和</w:t>
      </w:r>
      <w:r>
        <w:rPr>
          <w:rFonts w:hint="eastAsia" w:asciiTheme="minorEastAsia" w:hAnsiTheme="minorEastAsia"/>
          <w:color w:val="000000" w:themeColor="text1"/>
          <w:sz w:val="24"/>
          <w:szCs w:val="24"/>
        </w:rPr>
        <w:t xml:space="preserve">示宽</w:t>
      </w:r>
      <w:r>
        <w:rPr>
          <w:rFonts w:hint="eastAsia" w:asciiTheme="minorEastAsia" w:hAnsiTheme="minorEastAsia"/>
          <w:color w:val="000000" w:themeColor="text1"/>
          <w:sz w:val="24"/>
          <w:szCs w:val="24"/>
        </w:rPr>
        <w:t xml:space="preserve">灯，夜间禁鸣，日间适当鸣号。</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⑥作业人员必须按照规定的时间、线路、频次和作业模式作业；作业时应穿戴统一的、具有明显警示标识的工作服，并保持着装整洁。不得有滞留马路和加油加水超时等情况。</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⑦车辆行驶、停放必须遵守《道路交通安全法》对车辆的基本管理要求，任何交通违法行为责任由中标方自行承担。</w:t>
      </w:r>
      <w:r/>
    </w:p>
    <w:p>
      <w:pPr>
        <w:pStyle w:val="995"/>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1.3.3机械化作业车辆容貌要求：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①车体整洁明亮、各种配件齐全、使用功能齐备，各项作业装置保持完好、有效。车身如有宣传标贴，须保持清洁完整。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②应保持标志清晰、齐全，车体无破损、无锈蚀、无污物、无灰垢。车尾应有反光标志（或加贴反光膜）。车体杜绝吊挂、抛洒污物，滴漏水、油液体等现象。</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1.3.4调度和管理要求：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①科学合理调配作业车辆分布比例及运行。每班作业应按规定填写出车日志，作业车辆应在规定地点取水、清洁污物箱，机械化作业收集的垃圾倒入指定转运站。</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②建立健全车辆维修、保养和检查制度，必须确保出车车况良好。</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③如遇死角、深沟、道路两侧行道树过低过近、垃圾杂物体积过长过大、落叶季节、窨井腰眼不畅通、有杂物或被堵塞等工况无法满足环卫机械化作业条件时，需组织人工配合作业。</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④冲洒水车辆如遇雪天道路覆盖积雪的情况，必须无条件服从采购方的应急指挥，积极</w:t>
      </w:r>
      <w:r>
        <w:rPr>
          <w:rFonts w:hint="eastAsia" w:asciiTheme="minorEastAsia" w:hAnsiTheme="minorEastAsia"/>
          <w:color w:val="000000" w:themeColor="text1"/>
          <w:sz w:val="24"/>
          <w:szCs w:val="24"/>
        </w:rPr>
        <w:t xml:space="preserve">作出</w:t>
      </w:r>
      <w:r>
        <w:rPr>
          <w:rFonts w:hint="eastAsia" w:asciiTheme="minorEastAsia" w:hAnsiTheme="minorEastAsia"/>
          <w:color w:val="000000" w:themeColor="text1"/>
          <w:sz w:val="24"/>
          <w:szCs w:val="24"/>
        </w:rPr>
        <w:t xml:space="preserve">应急响应。如遇其他突发事件、重大活动，采购方有权调动中标方的车辆和人员参与应急，中标方须无条件服从。</w:t>
      </w:r>
      <w:r/>
    </w:p>
    <w:p>
      <w:pPr>
        <w:spacing w:line="390" w:lineRule="exact"/>
        <w:rPr>
          <w:rFonts w:hint="eastAsia" w:asciiTheme="minorEastAsia" w:hAnsiTheme="minorEastAsia"/>
          <w:b/>
          <w:bCs/>
          <w:color w:val="000000" w:themeColor="text1"/>
          <w:sz w:val="24"/>
          <w:szCs w:val="24"/>
        </w:rPr>
      </w:pPr>
      <w:r/>
      <w:bookmarkStart w:id="296" w:name="_Toc510179968"/>
      <w:r>
        <w:rPr>
          <w:rFonts w:hint="eastAsia" w:asciiTheme="minorEastAsia" w:hAnsiTheme="minorEastAsia"/>
          <w:b/>
          <w:bCs/>
          <w:color w:val="000000" w:themeColor="text1"/>
          <w:sz w:val="24"/>
          <w:szCs w:val="24"/>
        </w:rPr>
        <w:t xml:space="preserve">1.4服务方式：承包制</w:t>
      </w:r>
      <w:bookmarkEnd w:id="296"/>
      <w:r/>
      <w:r/>
    </w:p>
    <w:p>
      <w:pPr>
        <w:ind w:firstLine="485"/>
        <w:spacing w:line="390" w:lineRule="exact"/>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由采购人与中标人签订承包合同，根据招标文件规定和中标人的投标承诺具体事项和考核办法，中标人若发生违约行为或考核不合格，招标单位有权终止合同的履行。</w:t>
      </w:r>
      <w:r/>
    </w:p>
    <w:p>
      <w:pPr>
        <w:spacing w:line="390" w:lineRule="exact"/>
        <w:rPr>
          <w:rFonts w:hint="eastAsia" w:asciiTheme="minorEastAsia" w:hAnsiTheme="minorEastAsia"/>
          <w:b/>
          <w:bCs/>
          <w:color w:val="000000" w:themeColor="text1"/>
          <w:sz w:val="24"/>
          <w:szCs w:val="24"/>
        </w:rPr>
      </w:pPr>
      <w:r/>
      <w:bookmarkStart w:id="297" w:name="_Toc510179969"/>
      <w:r>
        <w:rPr>
          <w:rFonts w:hint="eastAsia" w:asciiTheme="minorEastAsia" w:hAnsiTheme="minorEastAsia"/>
          <w:b/>
          <w:bCs/>
          <w:color w:val="000000" w:themeColor="text1"/>
          <w:sz w:val="24"/>
          <w:szCs w:val="24"/>
        </w:rPr>
        <w:t xml:space="preserve">1.5服务质量标准及要求</w:t>
      </w:r>
      <w:bookmarkEnd w:id="297"/>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具体见《</w:t>
      </w:r>
      <w:r>
        <w:rPr>
          <w:rFonts w:hint="eastAsia" w:asciiTheme="minorEastAsia" w:hAnsiTheme="minorEastAsia"/>
          <w:color w:val="000000" w:themeColor="text1"/>
          <w:sz w:val="24"/>
          <w:szCs w:val="24"/>
        </w:rPr>
        <w:t xml:space="preserve">礼嘉镇集镇保洁服务作业</w:t>
      </w:r>
      <w:r>
        <w:rPr>
          <w:rFonts w:hint="eastAsia" w:asciiTheme="minorEastAsia" w:hAnsiTheme="minorEastAsia"/>
          <w:color w:val="000000" w:themeColor="text1"/>
          <w:sz w:val="24"/>
          <w:szCs w:val="24"/>
        </w:rPr>
        <w:t xml:space="preserve">质量考核细则》。</w:t>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附件二：</w:t>
      </w:r>
      <w:r>
        <w:rPr>
          <w:rFonts w:hint="eastAsia" w:ascii="宋体" w:hAnsi="宋体" w:cs="宋体"/>
          <w:color w:val="000000" w:themeColor="text1"/>
          <w:sz w:val="24"/>
        </w:rPr>
        <w:t xml:space="preserve">礼嘉镇集镇保洁服务作业质量考核细则</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礼嘉镇集镇保洁服务作业质量考核细则</w:t>
      </w:r>
      <w:r/>
    </w:p>
    <w:tbl>
      <w:tblPr>
        <w:tblW w:w="15112" w:type="dxa"/>
        <w:tblInd w:w="-942" w:type="dxa"/>
        <w:tblLayout w:type="fixed"/>
        <w:tblLook w:val="04A0" w:firstRow="1" w:lastRow="0" w:firstColumn="1" w:lastColumn="0" w:noHBand="0" w:noVBand="1"/>
      </w:tblPr>
      <w:tblGrid>
        <w:gridCol w:w="1079"/>
        <w:gridCol w:w="992"/>
        <w:gridCol w:w="4678"/>
        <w:gridCol w:w="4820"/>
        <w:gridCol w:w="1134"/>
        <w:gridCol w:w="850"/>
        <w:gridCol w:w="851"/>
        <w:gridCol w:w="708"/>
      </w:tblGrid>
      <w:tr>
        <w:trPr>
          <w:trHeight w:val="555"/>
        </w:trPr>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项目</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考评内容</w:t>
            </w:r>
            <w:r/>
          </w:p>
        </w:tc>
        <w:tc>
          <w:tcPr>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考核标准</w:t>
            </w:r>
            <w:r/>
          </w:p>
        </w:tc>
        <w:tc>
          <w:tcPr>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问题详细描述</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发现一处扣分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扣分        上限</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整改             时限</w:t>
            </w:r>
            <w:r/>
          </w:p>
        </w:tc>
        <w:tc>
          <w:tcPr>
            <w:shd w:val="clear" w:color="000000" w:fill="ffffff"/>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备注</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（一）</w:t>
            </w:r>
            <w:r/>
          </w:p>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道路清扫机械化作业</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1、冲洗作业</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1、环卫车辆机械化作业考核，按照《常州市环卫信息化管理系统》分别对有效作业里程、覆盖路段、实际作业车辆数进行加权平均，出现作业里程、覆盖路段、实际车辆出现无故使用不足的现象；</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2、车辆机械化</w:t>
            </w:r>
            <w:r>
              <w:rPr>
                <w:rFonts w:hint="eastAsia" w:cs="宋体" w:asciiTheme="majorEastAsia" w:hAnsiTheme="majorEastAsia" w:eastAsiaTheme="majorEastAsia"/>
                <w:color w:val="000000" w:themeColor="text1"/>
                <w:sz w:val="18"/>
                <w:szCs w:val="18"/>
              </w:rPr>
              <w:t xml:space="preserve">作业日</w:t>
            </w:r>
            <w:r>
              <w:rPr>
                <w:rFonts w:hint="eastAsia" w:cs="宋体" w:asciiTheme="majorEastAsia" w:hAnsiTheme="majorEastAsia" w:eastAsiaTheme="majorEastAsia"/>
                <w:color w:val="000000" w:themeColor="text1"/>
                <w:sz w:val="18"/>
                <w:szCs w:val="18"/>
              </w:rPr>
              <w:t xml:space="preserve">完成</w:t>
            </w:r>
            <w:r>
              <w:rPr>
                <w:rFonts w:hint="eastAsia" w:cs="宋体" w:asciiTheme="majorEastAsia" w:hAnsiTheme="majorEastAsia" w:eastAsiaTheme="majorEastAsia"/>
                <w:color w:val="000000" w:themeColor="text1"/>
                <w:sz w:val="18"/>
                <w:szCs w:val="18"/>
              </w:rPr>
              <w:t xml:space="preserve">作业量未达标</w:t>
            </w:r>
            <w:r>
              <w:rPr>
                <w:rFonts w:hint="eastAsia" w:cs="宋体" w:asciiTheme="majorEastAsia" w:hAnsiTheme="majorEastAsia" w:eastAsiaTheme="majorEastAsia"/>
                <w:color w:val="000000" w:themeColor="text1"/>
                <w:sz w:val="18"/>
                <w:szCs w:val="18"/>
              </w:rPr>
              <w:t xml:space="preserve">的；</w:t>
            </w:r>
            <w:r/>
          </w:p>
        </w:tc>
        <w:tc>
          <w:tcPr>
            <w:tcBorders>
              <w:top w:val="none" w:color="000000" w:sz="4" w:space="0"/>
              <w:left w:val="single" w:color="auto" w:sz="4" w:space="0"/>
              <w:bottom w:val="single" w:color="000000" w:sz="4" w:space="0"/>
              <w:right w:val="single" w:color="auto" w:sz="4" w:space="0"/>
            </w:tcBorders>
            <w:tcW w:w="4820"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1、各标段作业中，无故未按照有效作业里程、覆盖路段和实际作业车辆数出车，导致在《常州市环卫信息化管理系统》中出现考核扣分的。</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2、每日各类作业车辆，无故未按照《常州市环卫信息化管理系统》中核定的作业量达标作业出现考核扣分的。</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3、上述2项扣分，均由市环卫信息化中心反馈数据为准。</w:t>
            </w:r>
            <w:r/>
          </w:p>
        </w:tc>
        <w:tc>
          <w:tcPr>
            <w:tcBorders>
              <w:top w:val="none" w:color="000000" w:sz="4" w:space="0"/>
              <w:left w:val="single" w:color="auto" w:sz="4" w:space="0"/>
              <w:bottom w:val="single" w:color="000000" w:sz="4" w:space="0"/>
              <w:right w:val="single" w:color="auto" w:sz="4" w:space="0"/>
            </w:tcBorders>
            <w:tcW w:w="1134"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以市平台</w:t>
            </w:r>
            <w:r>
              <w:rPr>
                <w:rFonts w:hint="eastAsia" w:cs="宋体" w:asciiTheme="majorEastAsia" w:hAnsiTheme="majorEastAsia" w:eastAsiaTheme="majorEastAsia"/>
                <w:color w:val="000000" w:themeColor="text1"/>
                <w:sz w:val="18"/>
                <w:szCs w:val="18"/>
              </w:rPr>
              <w:t xml:space="preserve">扣分为</w:t>
            </w:r>
            <w:r>
              <w:rPr>
                <w:rFonts w:hint="eastAsia" w:cs="宋体" w:asciiTheme="majorEastAsia" w:hAnsiTheme="majorEastAsia" w:eastAsiaTheme="majorEastAsia"/>
                <w:color w:val="000000" w:themeColor="text1"/>
                <w:sz w:val="18"/>
                <w:szCs w:val="18"/>
              </w:rPr>
              <w:t xml:space="preserve">准，区考评实行双倍扣分制</w:t>
            </w:r>
            <w:r/>
          </w:p>
        </w:tc>
        <w:tc>
          <w:tcPr>
            <w:tcBorders>
              <w:top w:val="none" w:color="000000" w:sz="4" w:space="0"/>
              <w:left w:val="single" w:color="auto" w:sz="4" w:space="0"/>
              <w:bottom w:val="single" w:color="000000" w:sz="4" w:space="0"/>
              <w:right w:val="single" w:color="auto" w:sz="4" w:space="0"/>
            </w:tcBorders>
            <w:tcW w:w="850"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single" w:color="auto" w:sz="4" w:space="0"/>
              <w:bottom w:val="single" w:color="000000" w:sz="4" w:space="0"/>
              <w:right w:val="single" w:color="auto" w:sz="4" w:space="0"/>
            </w:tcBorders>
            <w:tcW w:w="851"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12小时</w:t>
            </w:r>
            <w:r/>
          </w:p>
        </w:tc>
        <w:tc>
          <w:tcPr>
            <w:tcBorders>
              <w:top w:val="none" w:color="000000" w:sz="4" w:space="0"/>
              <w:left w:val="single" w:color="auto" w:sz="4" w:space="0"/>
              <w:bottom w:val="single" w:color="000000" w:sz="4" w:space="0"/>
              <w:right w:val="single" w:color="auto" w:sz="4" w:space="0"/>
            </w:tcBorders>
            <w:tcW w:w="708"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2、清扫作业</w:t>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820"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1134"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850"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70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r>
      <w:tr>
        <w:trPr>
          <w:trHeight w:val="60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3、清洗作业</w:t>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820"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1134"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850"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851"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70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4、洒水作业</w:t>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4、日常作业中未按照规定要求进行作业的。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10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5、应急保障（大气整治、雨雪冰雹天气）</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1、未积极响应</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2、各类应急保障作业量不足的</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1、未积极响应的</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2、各类机械化保障车辆未达到规定出车数或使用不足的</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3、应急保障作业中与《常州市环卫信息化管理系统》中统计数</w:t>
            </w:r>
            <w:r>
              <w:rPr>
                <w:rFonts w:hint="eastAsia" w:cs="宋体" w:asciiTheme="majorEastAsia" w:hAnsiTheme="majorEastAsia" w:eastAsiaTheme="majorEastAsia"/>
                <w:color w:val="000000" w:themeColor="text1"/>
                <w:sz w:val="18"/>
                <w:szCs w:val="18"/>
              </w:rPr>
              <w:t xml:space="preserve">据出现</w:t>
            </w:r>
            <w:r>
              <w:rPr>
                <w:rFonts w:hint="eastAsia" w:cs="宋体" w:asciiTheme="majorEastAsia" w:hAnsiTheme="majorEastAsia" w:eastAsiaTheme="majorEastAsia"/>
                <w:color w:val="000000" w:themeColor="text1"/>
                <w:sz w:val="18"/>
                <w:szCs w:val="18"/>
              </w:rPr>
              <w:t xml:space="preserve">使用不足的。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6、机械作业取水</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1、浪费用水</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2、损坏消防取水设施的</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1、发生浪费自来水现象被查实的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2、发生取水点故障未及时上报的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3、故意损坏消防取水设施的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7、车辆及信息故障</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发生车辆及信息故障，未上报的而影响和考核的</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1、发生车辆信息故障未上报的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2、机械化作业车辆零（配）件发生故障、老化、磨损未及时进行更换、维修，影响道路作业质量的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易损件1天，其他配件3天</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3、人为故意损坏车辆信息系统装置及附件的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8、按规定进行机械化作业，作业质量达标</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合理安排作业路线，按要求完成作业任务，采取湿作业法，抑制作业扬尘，做到路面清扫干净，无边角泥（灰沙）、道路隔离设施底部冲洗干净</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1、路面清扫不干净（含路边停车位），有边角泥或灰沙（积尘）的（每2平方米范围内有较明显的脏、差为一处）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2、机扫或清洗作业不合理安排作业路线，长期固定</w:t>
            </w:r>
            <w:r>
              <w:rPr>
                <w:rFonts w:hint="eastAsia" w:cs="宋体" w:asciiTheme="majorEastAsia" w:hAnsiTheme="majorEastAsia" w:eastAsiaTheme="majorEastAsia"/>
                <w:color w:val="000000" w:themeColor="text1"/>
                <w:sz w:val="18"/>
                <w:szCs w:val="18"/>
              </w:rPr>
              <w:t xml:space="preserve">一条侧石边</w:t>
            </w:r>
            <w:r>
              <w:rPr>
                <w:rFonts w:hint="eastAsia" w:cs="宋体" w:asciiTheme="majorEastAsia" w:hAnsiTheme="majorEastAsia" w:eastAsiaTheme="majorEastAsia"/>
                <w:color w:val="000000" w:themeColor="text1"/>
                <w:sz w:val="18"/>
                <w:szCs w:val="18"/>
              </w:rPr>
              <w:t xml:space="preserve">作业的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3、冲洗作业时进行单向冲洗的（机械化作业未双侧同时开启的）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4、机械化作业道路未按照规定要求每班次清扫、保洁一遍的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5、机械化作业车辆未按照规定速度行驶的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6、机械化车辆作业时扫路刷头高于路面的；运行途中有垃圾洒落的，乱倒垃圾、污水的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7、道路隔离设施底部散乱垃圾多或明显尘土的（每2米为一处）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8、机械化收集车收集垃圾造成滴漏、抛洒的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15"/>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（二）              日常人工清扫保洁作业</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1、道路清扫保洁（包含车行道、人</w:t>
            </w:r>
            <w:r>
              <w:rPr>
                <w:rFonts w:hint="eastAsia" w:cs="宋体" w:asciiTheme="majorEastAsia" w:hAnsiTheme="majorEastAsia" w:eastAsiaTheme="majorEastAsia"/>
                <w:color w:val="000000" w:themeColor="text1"/>
                <w:sz w:val="18"/>
                <w:szCs w:val="18"/>
              </w:rPr>
              <w:t xml:space="preserve">行道、桥梁及两旁道路、道路交界处延伸3米）</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1、清扫保洁，无积尘，边角无淤泥，无瓜皮果壳、纸屑、烟蒂、废弃物等，无垃圾包、暴露垃圾、污水沟及动物尸体。在规定时间内完成作业任务且保洁率达到100%。</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1、主次干道有积尘，</w:t>
            </w:r>
            <w:r>
              <w:rPr>
                <w:rFonts w:hint="eastAsia" w:cs="宋体" w:asciiTheme="majorEastAsia" w:hAnsiTheme="majorEastAsia" w:eastAsiaTheme="majorEastAsia"/>
                <w:color w:val="000000" w:themeColor="text1"/>
                <w:sz w:val="18"/>
                <w:szCs w:val="18"/>
              </w:rPr>
              <w:t xml:space="preserve">侧石边角</w:t>
            </w:r>
            <w:r>
              <w:rPr>
                <w:rFonts w:hint="eastAsia" w:cs="宋体" w:asciiTheme="majorEastAsia" w:hAnsiTheme="majorEastAsia" w:eastAsiaTheme="majorEastAsia"/>
                <w:color w:val="000000" w:themeColor="text1"/>
                <w:sz w:val="18"/>
                <w:szCs w:val="18"/>
              </w:rPr>
              <w:t xml:space="preserve">有淤泥、灰沙、污水（每2平方米范围及有较明显脏、差的为一处）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2、人工清扫道路漏扫、垃圾漏收的，人工清扫次数不达到规定次数的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3、路面有废弃物（包括瓜皮果壳、纸屑/塑膜、烟蒂、痰迹、混凝土、渣土、沙、石、砖、粪便、呕吐物、动物尸体、垃圾包等，每2平方米范围为一处）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4、雨水积水、污水未及时清扫，每2平方米范围为一处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5、道路未按规定时间清扫完毕，每日7：30前未完成道路冲洗和清扫的，每10米为一处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6、道路交界处未按照</w:t>
            </w:r>
            <w:r>
              <w:rPr>
                <w:rFonts w:hint="eastAsia" w:cs="宋体" w:asciiTheme="majorEastAsia" w:hAnsiTheme="majorEastAsia" w:eastAsiaTheme="majorEastAsia"/>
                <w:color w:val="000000" w:themeColor="text1"/>
                <w:sz w:val="18"/>
                <w:szCs w:val="18"/>
              </w:rPr>
              <w:t xml:space="preserve">规定扫通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7、道路清扫作业时乱倒清扫垃圾、落叶</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8、清扫作业时将落叶扫入绿化带、树穴、窨井</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9、降雪天未及时组织铲雪作业，融雪后未及时清扫干净的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10、窨井泉眼未清扫或者窨井泉眼未通的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2、主次干道及公共场所无焚烧垃圾现象。</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1、道路或公共场所有焚烧垃圾或焚烧痕迹</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2、环卫工人在垃圾收集房、果壳箱、垃圾桶或其他区域焚烧生活垃圾</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2、绿地、绿化带保洁</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1、绿地、绿化隔离带、行道树穴内无烟头、杂物、垃圾。</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1、绿地、绿化隔离带、行道树穴有杂物（包括瓜皮果壳、纸屑/塑膜、烟蒂、混凝土、沙、石、砖、粪便、呕吐物、动物尸体、垃圾包等，每1平方米为一处）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2、道路、绿地、绿化隔离带、行道树旁发现建筑垃圾等垃圾类杂物堆放</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2、绿地整洁，无垃圾；水面无漂浮物，绿地设施上无乱张贴、乱涂写。</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1、花岗岩花台不定期清洗，积灰严重</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2、绿地范围内脏乱、有垃圾；绿地内水面有漂浮物</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3、绿地及其附属设施上有乱张贴、乱涂写（未列入作业任务范围的除外）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（二）</w:t>
            </w:r>
            <w:r/>
          </w:p>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日常人工清扫保洁作业</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3、环卫设施保洁</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1、果壳箱、机</w:t>
            </w:r>
            <w:r>
              <w:rPr>
                <w:rFonts w:hint="eastAsia" w:cs="宋体" w:asciiTheme="majorEastAsia" w:hAnsiTheme="majorEastAsia" w:eastAsiaTheme="majorEastAsia"/>
                <w:color w:val="000000" w:themeColor="text1"/>
                <w:sz w:val="18"/>
                <w:szCs w:val="18"/>
              </w:rPr>
              <w:t xml:space="preserve">收桶设施</w:t>
            </w:r>
            <w:r>
              <w:rPr>
                <w:rFonts w:hint="eastAsia" w:cs="宋体" w:asciiTheme="majorEastAsia" w:hAnsiTheme="majorEastAsia" w:eastAsiaTheme="majorEastAsia"/>
                <w:color w:val="000000" w:themeColor="text1"/>
                <w:sz w:val="18"/>
                <w:szCs w:val="18"/>
              </w:rPr>
              <w:t xml:space="preserve">完好，箱体整洁、箱内垃圾及时清理周边无垃圾。</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1、果壳箱、垃圾桶设施破损、遗失(损坏2日内须上报，未上报扣分)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3天</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2、果壳箱、垃圾桶门（盖）未关（损坏1日内须上报，未上报扣分）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3、果壳箱、垃圾桶箱内垃圾满溢未及时清理（超出沿口基准线）</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4、未按照规定要求清洗果壳箱、垃圾桶，果壳箱、垃圾桶箱体不整洁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5、果壳箱、垃圾桶周边脏乱（周边2米内）</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6、果壳箱、垃圾桶有乱涂写、乱张贴的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7、机械化</w:t>
            </w:r>
            <w:r>
              <w:rPr>
                <w:rFonts w:hint="eastAsia" w:cs="宋体" w:asciiTheme="majorEastAsia" w:hAnsiTheme="majorEastAsia" w:eastAsiaTheme="majorEastAsia"/>
                <w:color w:val="000000" w:themeColor="text1"/>
                <w:sz w:val="18"/>
                <w:szCs w:val="18"/>
              </w:rPr>
              <w:t xml:space="preserve">收集桶未编号</w:t>
            </w:r>
            <w:r>
              <w:rPr>
                <w:rFonts w:hint="eastAsia" w:cs="宋体" w:asciiTheme="majorEastAsia" w:hAnsiTheme="majorEastAsia" w:eastAsiaTheme="majorEastAsia"/>
                <w:color w:val="000000" w:themeColor="text1"/>
                <w:sz w:val="18"/>
                <w:szCs w:val="18"/>
              </w:rPr>
              <w:t xml:space="preserve">管理的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4、背街小巷，地下过街通道管理</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1、地下过街通道清扫保洁，无杂物乱堆放、垃圾包、暴露垃圾、污水积存，无张贴涂写，设施完好，无明显积尘。</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1、地下过街通道有杂物乱堆放、垃圾包、暴露垃圾、污水积存、乱张贴乱涂写现象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2、通道有积尘，通道阻塞不畅通</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2、背街小巷（包含绿地花台）清扫保洁，无垃圾包、暴露垃圾、污水积存。</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背街小巷（含绿地花台）有垃圾包、暴露垃圾、污水积存等现象的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4小时至1天</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274"/>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5、城区公共服务设施</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道路两侧范围及责任区域内的公交站台、广告凳、广告牌、花台、道路交通护栏等公共服务设施日常保洁管理。</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1、道路两侧范围及责任区域内的公交站台、广告凳、广告牌、花台、护栏等公共服务设施脏乱的，每2米为一处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0.6</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6、道板冲洗作业</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按照规定进行道板冲洗作业。</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路段</w:t>
            </w:r>
            <w:r>
              <w:rPr>
                <w:rFonts w:hint="eastAsia" w:cs="宋体" w:asciiTheme="majorEastAsia" w:hAnsiTheme="majorEastAsia" w:eastAsiaTheme="majorEastAsia"/>
                <w:color w:val="000000" w:themeColor="text1"/>
                <w:sz w:val="18"/>
                <w:szCs w:val="18"/>
              </w:rPr>
              <w:t xml:space="preserve">道板未按规定</w:t>
            </w:r>
            <w:r>
              <w:rPr>
                <w:rFonts w:hint="eastAsia" w:cs="宋体" w:asciiTheme="majorEastAsia" w:hAnsiTheme="majorEastAsia" w:eastAsiaTheme="majorEastAsia"/>
                <w:color w:val="000000" w:themeColor="text1"/>
                <w:sz w:val="18"/>
                <w:szCs w:val="18"/>
              </w:rPr>
              <w:t xml:space="preserve">冲洗、冲洗不到位或达不到冲洗次数的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充分发挥小型冲洗车辆灵活机动的特性，按照作业要求进行道板冲洗。</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1、道板清扫不干净，道板地面有乱涂写、乱张贴、口香糖、动物粪便、呕吐物、废弃物，按处（</w:t>
            </w:r>
            <w:r>
              <w:rPr>
                <w:rFonts w:hint="eastAsia" w:cs="宋体" w:asciiTheme="majorEastAsia" w:hAnsiTheme="majorEastAsia" w:eastAsiaTheme="majorEastAsia"/>
                <w:color w:val="000000" w:themeColor="text1"/>
                <w:sz w:val="18"/>
                <w:szCs w:val="18"/>
              </w:rPr>
              <w:t xml:space="preserve">个</w:t>
            </w:r>
            <w:r>
              <w:rPr>
                <w:rFonts w:hint="eastAsia" w:cs="宋体" w:asciiTheme="majorEastAsia" w:hAnsiTheme="majorEastAsia" w:eastAsiaTheme="majorEastAsia"/>
                <w:color w:val="000000" w:themeColor="text1"/>
                <w:sz w:val="18"/>
                <w:szCs w:val="18"/>
              </w:rPr>
              <w:t xml:space="preserve">）计算</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2、道板上有明显积尘，每一平方为一处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3、道板上有明显污渍、油污或积水，每一平方为一处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4、道板上杂草未及时清理或喷洒除草剂（每2平方内有明显杂草丛生现象为一处）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5、临街垃圾包漏收</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1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8、作业人员</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严格按照清扫保洁作业方案中明确的人数配足清扫保洁人员。</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公司上报路段人员每少1人</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1天</w:t>
            </w:r>
            <w:r/>
          </w:p>
        </w:tc>
        <w:tc>
          <w:tcPr>
            <w:shd w:val="clear" w:color="000000" w:fill="ffffff"/>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（三）</w:t>
            </w:r>
            <w:r/>
          </w:p>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生活垃圾收集、运输作业</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生活垃圾收集车辆和收运管理</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1、道路生活垃圾收集和清运车辆的车容车貌整洁，车身有明显企业标识、编号，按规定次数收运，运输途中无抛洒滴漏现象，不随意倾倒垃圾。</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1、应机械化收集而未机械化收运或达不到规定次数的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2、机械化收集时对跑冒滴漏的垃圾不及时清理干净的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3、垃圾收集车辆在收集、运输途中有滴、泼、撒、漏现象的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4、用拖拉机等非规范的车辆收运垃圾收集生活垃圾的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5、垃圾收集车辆外挂塑料袋、车容车貌差、号牌不清的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6、垃圾收集车辆未标明企业，编号的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7、将工业垃圾、医疗垃圾、建筑垃圾、化工等危害性垃圾混入生活垃圾收集的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8、垃圾收集未按照指定的转运站和处置终端运送的（采购人同意的除外）</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9、发现乱倒垃圾或者接到举报查实的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10、收集垃圾后随意焚烧垃圾的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11、将火种混入生活垃圾中携带至转运站或终端的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12、因转运站设备检修、停电等原因造成无法正常生产的，进站垃圾未</w:t>
            </w:r>
            <w:r>
              <w:rPr>
                <w:rFonts w:hint="eastAsia" w:cs="宋体" w:asciiTheme="majorEastAsia" w:hAnsiTheme="majorEastAsia" w:eastAsiaTheme="majorEastAsia"/>
                <w:color w:val="000000" w:themeColor="text1"/>
                <w:sz w:val="18"/>
                <w:szCs w:val="18"/>
              </w:rPr>
              <w:t xml:space="preserve">服从分流</w:t>
            </w:r>
            <w:r>
              <w:rPr>
                <w:rFonts w:hint="eastAsia" w:cs="宋体" w:asciiTheme="majorEastAsia" w:hAnsiTheme="majorEastAsia" w:eastAsiaTheme="majorEastAsia"/>
                <w:color w:val="000000" w:themeColor="text1"/>
                <w:sz w:val="18"/>
                <w:szCs w:val="18"/>
              </w:rPr>
              <w:t xml:space="preserve">的或组织分流不力的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13、运送垃圾进中转站不服从中转站值班人员管理的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14、收运车辆消</w:t>
            </w:r>
            <w:r>
              <w:rPr>
                <w:rFonts w:hint="eastAsia" w:cs="宋体" w:asciiTheme="majorEastAsia" w:hAnsiTheme="majorEastAsia" w:eastAsiaTheme="majorEastAsia"/>
                <w:color w:val="000000" w:themeColor="text1"/>
                <w:sz w:val="18"/>
                <w:szCs w:val="18"/>
              </w:rPr>
              <w:t xml:space="preserve">杀没有</w:t>
            </w:r>
            <w:r>
              <w:rPr>
                <w:rFonts w:hint="eastAsia" w:cs="宋体" w:asciiTheme="majorEastAsia" w:hAnsiTheme="majorEastAsia" w:eastAsiaTheme="majorEastAsia"/>
                <w:color w:val="000000" w:themeColor="text1"/>
                <w:sz w:val="18"/>
                <w:szCs w:val="18"/>
              </w:rPr>
              <w:t xml:space="preserve">达到标准的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2、机械化收集车直运（车辆车容车貌整洁，车身有明显企业标识、编号，按规定次数收运，运输途中无抛洒滴漏现象，不随意倾倒垃圾等）</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1、城区注册直运车辆必须按照IC</w:t>
            </w:r>
            <w:r>
              <w:rPr>
                <w:rFonts w:hint="eastAsia" w:cs="宋体" w:asciiTheme="majorEastAsia" w:hAnsiTheme="majorEastAsia" w:eastAsiaTheme="majorEastAsia"/>
                <w:color w:val="000000" w:themeColor="text1"/>
                <w:sz w:val="18"/>
                <w:szCs w:val="18"/>
              </w:rPr>
              <w:t xml:space="preserve">卡正确</w:t>
            </w:r>
            <w:r>
              <w:rPr>
                <w:rFonts w:hint="eastAsia" w:cs="宋体" w:asciiTheme="majorEastAsia" w:hAnsiTheme="majorEastAsia" w:eastAsiaTheme="majorEastAsia"/>
                <w:color w:val="000000" w:themeColor="text1"/>
                <w:sz w:val="18"/>
                <w:szCs w:val="18"/>
              </w:rPr>
              <w:t xml:space="preserve">使用，不得擅自外借、丢失，每发生一起</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2、城区注册直运车辆不得擅自</w:t>
            </w:r>
            <w:r>
              <w:rPr>
                <w:rFonts w:hint="eastAsia" w:cs="宋体" w:asciiTheme="majorEastAsia" w:hAnsiTheme="majorEastAsia" w:eastAsiaTheme="majorEastAsia"/>
                <w:color w:val="000000" w:themeColor="text1"/>
                <w:sz w:val="18"/>
                <w:szCs w:val="18"/>
              </w:rPr>
              <w:t xml:space="preserve">收集非</w:t>
            </w:r>
            <w:r>
              <w:rPr>
                <w:rFonts w:hint="eastAsia" w:cs="宋体" w:asciiTheme="majorEastAsia" w:hAnsiTheme="majorEastAsia" w:eastAsiaTheme="majorEastAsia"/>
                <w:color w:val="000000" w:themeColor="text1"/>
                <w:sz w:val="18"/>
                <w:szCs w:val="18"/>
              </w:rPr>
              <w:t xml:space="preserve">采购方区域范围外的生活垃圾</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4、车辆、驾驶员应操持有效证件；车辆入厂</w:t>
            </w:r>
            <w:r>
              <w:rPr>
                <w:rFonts w:hint="eastAsia" w:cs="宋体" w:asciiTheme="majorEastAsia" w:hAnsiTheme="majorEastAsia" w:eastAsiaTheme="majorEastAsia"/>
                <w:color w:val="000000" w:themeColor="text1"/>
                <w:sz w:val="18"/>
                <w:szCs w:val="18"/>
              </w:rPr>
              <w:t xml:space="preserve">射频卡</w:t>
            </w:r>
            <w:r>
              <w:rPr>
                <w:rFonts w:hint="eastAsia" w:cs="宋体" w:asciiTheme="majorEastAsia" w:hAnsiTheme="majorEastAsia" w:eastAsiaTheme="majorEastAsia"/>
                <w:color w:val="000000" w:themeColor="text1"/>
                <w:sz w:val="18"/>
                <w:szCs w:val="18"/>
              </w:rPr>
              <w:t xml:space="preserve">应在有效期内</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5、保证安全文明驾驶，按规定路线运输，收运、入场、倾倒等作业保持文明有序</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7、车容、车貌整洁，车牌、标志保持清晰，车身外部无污物、灰垢，压缩箱外部</w:t>
            </w:r>
            <w:r>
              <w:rPr>
                <w:rFonts w:hint="eastAsia" w:cs="宋体" w:asciiTheme="majorEastAsia" w:hAnsiTheme="majorEastAsia" w:eastAsiaTheme="majorEastAsia"/>
                <w:color w:val="000000" w:themeColor="text1"/>
                <w:sz w:val="18"/>
                <w:szCs w:val="18"/>
              </w:rPr>
              <w:t xml:space="preserve">无拖持垃圾</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0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8、车辆密闭性能良好，无抛洒滴漏现象；集水装置完好，在转运站或处理厂（场）放空污水</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（三）</w:t>
            </w:r>
            <w:r/>
          </w:p>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生活垃圾收集、运输作业</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生活垃圾收集车辆和收运管理</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3、服从处置终端管理</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1、服从处置终端的管理，倾倒垃圾时按要求实行人车分离，由于不服从管理，造成一定影响经终端通报的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1天</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2、野蛮收运，造成居民投诉经查实的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3、收集生活垃圾后，未清理干净，周边环境未保持干净整洁的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w:t>
            </w:r>
            <w:r>
              <w:rPr>
                <w:rFonts w:hint="eastAsia" w:cs="宋体" w:asciiTheme="majorEastAsia" w:hAnsiTheme="majorEastAsia" w:eastAsiaTheme="majorEastAsia"/>
                <w:color w:val="000000" w:themeColor="text1"/>
                <w:sz w:val="18"/>
                <w:szCs w:val="18"/>
              </w:rPr>
              <w:t xml:space="preserve">私自开</w:t>
            </w:r>
            <w:r>
              <w:rPr>
                <w:rFonts w:hint="eastAsia" w:cs="宋体" w:asciiTheme="majorEastAsia" w:hAnsiTheme="majorEastAsia" w:eastAsiaTheme="majorEastAsia"/>
                <w:color w:val="000000" w:themeColor="text1"/>
                <w:sz w:val="18"/>
                <w:szCs w:val="18"/>
              </w:rPr>
              <w:t xml:space="preserve">压缩设备的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25"/>
        </w:trPr>
        <w:tc>
          <w:tcPr>
            <w:tcBorders>
              <w:top w:val="none" w:color="000000" w:sz="4" w:space="0"/>
              <w:left w:val="single" w:color="auto" w:sz="4" w:space="0"/>
              <w:bottom w:val="single" w:color="000000"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             （四）公共厕所</w:t>
            </w:r>
            <w:r/>
          </w:p>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保洁管理</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1、公厕内部设施</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公共厕所设施完好，排水通畅，无粪便淤塞</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1、公共厕所设施破损或缺失（属于甲方维护的设施损坏缺失，未上报的）；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0.4</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设施2天</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8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2、公共厕所排水不畅，粪便淤塞（未上报）；</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6小时至7天</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60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3、倒粪口脏乱的；化粪池与出粪口盖板破损，粪槽、便槽(斗)和管道破损，内外墙面粉刷、磁砖（墙砖）破损或剥落的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2、公厕内、外部整洁</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保洁及时，内外部整洁，无乱张贴、乱涂写</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1、公共厕所墙外或室内有乱张贴、乱涂写；</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2、公厕内墙、窗台有明显积灰、蜘蛛网等；</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2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3、公厕外5米（专人看管）或3米（无专人看管）范围内,有垃圾、粪便、污水等污物的；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9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4、公厕内有烟头3个（专人看管）或5个（无专人看管）以上的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4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5、座便器（蹲坑）内有粪便、小便池或大便槽两侧有</w:t>
            </w:r>
            <w:r>
              <w:rPr>
                <w:rFonts w:hint="eastAsia" w:cs="宋体" w:asciiTheme="majorEastAsia" w:hAnsiTheme="majorEastAsia" w:eastAsiaTheme="majorEastAsia"/>
                <w:color w:val="000000" w:themeColor="text1"/>
                <w:sz w:val="18"/>
                <w:szCs w:val="18"/>
              </w:rPr>
              <w:t xml:space="preserve">明显尿垢</w:t>
            </w:r>
            <w:r>
              <w:rPr>
                <w:rFonts w:hint="eastAsia" w:cs="宋体" w:asciiTheme="majorEastAsia" w:hAnsiTheme="majorEastAsia" w:eastAsiaTheme="majorEastAsia"/>
                <w:color w:val="000000" w:themeColor="text1"/>
                <w:sz w:val="18"/>
                <w:szCs w:val="18"/>
              </w:rPr>
              <w:t xml:space="preserve">或污垢的；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6、洗手池、理容镜、拖把池有明显积尘、污垢的；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7、未经允许擅自关闭公厕的；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8、无故关闭残疾人卫生间或第三卫生间的；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6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9、在公厕内堆放杂物未及时清理的；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10、公厕内管理间不整洁，物品摆放不整齐，杂物乱堆。</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11、公厕内保洁工具、用品随意摆放。</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12、公厕范围内使用不规范的电器设备，私自乱拉、乱接电源和使用明火灶具的。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13、未按照规定除臭、消杀的。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14、不按规定放置纸篓，纸篓满溢，收集的便纸不按规定处理的，不按规定投放樟脑球、檀香的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15、厕所内积水超0.5平方米或者有杂乱脚印的。用硫酸洗便槽及墙地砖的。厕内有明显异味的。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16、利用公厕进行有偿服务的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17、在公厕室外及周边种植蔬菜或者杂草、随意晾晒衣物、堆放物品影响环境的。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18、化粪池满溢的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19、化粪池盖不盖好的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5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20、</w:t>
            </w:r>
            <w:r>
              <w:rPr>
                <w:rFonts w:hint="eastAsia" w:cs="宋体" w:asciiTheme="majorEastAsia" w:hAnsiTheme="majorEastAsia" w:eastAsiaTheme="majorEastAsia"/>
                <w:color w:val="000000" w:themeColor="text1"/>
                <w:sz w:val="18"/>
                <w:szCs w:val="18"/>
              </w:rPr>
              <w:t xml:space="preserve">清窖车辆</w:t>
            </w:r>
            <w:r>
              <w:rPr>
                <w:rFonts w:hint="eastAsia" w:cs="宋体" w:asciiTheme="majorEastAsia" w:hAnsiTheme="majorEastAsia" w:eastAsiaTheme="majorEastAsia"/>
                <w:color w:val="000000" w:themeColor="text1"/>
                <w:sz w:val="18"/>
                <w:szCs w:val="18"/>
              </w:rPr>
              <w:t xml:space="preserve">不规范，不整洁，影响居民的，违规处理粪便的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6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3、作业人员</w:t>
            </w:r>
            <w:r/>
          </w:p>
        </w:tc>
        <w:tc>
          <w:tcPr>
            <w:tcBorders>
              <w:top w:val="none" w:color="000000" w:sz="4" w:space="0"/>
              <w:left w:val="single" w:color="auto" w:sz="4" w:space="0"/>
              <w:bottom w:val="single" w:color="000000"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严格按照保洁作业方案中明确的人数配足保洁人员，加强保洁人员的管理。</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1、公司上报保洁人员，每少1人</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75"/>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2、专人看管的公厕，人员脱岗的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80"/>
        </w:trPr>
        <w:tc>
          <w:tcPr>
            <w:tcBorders>
              <w:top w:val="none" w:color="000000" w:sz="4" w:space="0"/>
              <w:left w:val="single" w:color="auto" w:sz="4" w:space="0"/>
              <w:bottom w:val="single" w:color="000000"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000000"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3、非专人看管的公厕，巡回保洁次数不足的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（五）           企业规范化管理 </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1、规范用工</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签订劳动用工合同，独立处理劳资纠纷，执行本地区最低工资标准，切实保障一线环卫作业人员慰问金补贴，切实保障“五金”按时足额缴纳。</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1、抽查人员工资发放记录，确实有用工不满足本地区最低工资标准的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每人每项</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2、接到有关签订劳动合同投诉属实的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每人每项</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3、接到有关工资慰问金补贴发放不及时或不发的投诉，经查属实的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每人每项</w:t>
            </w:r>
            <w:r/>
          </w:p>
        </w:tc>
      </w:tr>
      <w:tr>
        <w:trPr>
          <w:trHeight w:val="438"/>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4、接到有关“五金”未按时足额缴纳的投诉经查属实的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每人每项</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5、出现五人以上劳资纠纷的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每起</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6、每月考核未被市考评扣分路段的奖励，必须用于对该路段的职工奖励，未发放给职工，被投诉查实的确属无故不发的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每起</w:t>
            </w:r>
            <w:r/>
          </w:p>
        </w:tc>
      </w:tr>
      <w:tr>
        <w:trPr>
          <w:trHeight w:val="76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2、内部管理</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要加强内部管理，科学合理的制定作业方案和应急保障措施，服从上级工作安排，迎接市区各项考核检查，建立各项内部管理制度和管理台账，不断提升企业内部管理</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1、建立道路清扫保洁（含机械化和人工）、果壳箱垃圾箱保洁、垃圾清运等各项管理制度，包括行政管理、考勤制度、岗位责任制度、安全制度、考核制度、奖惩制度等管理制度，每缺1项</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75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2、建立基础管理台账，包括《人员作业情况登记本》、《日常检查情况登记本》、《信访处理登记本》、《机械化作业车辆出入库登记本》等，每缺1本，登记不及时</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w:t>
            </w:r>
            <w:r>
              <w:rPr>
                <w:rFonts w:hint="eastAsia" w:cs="宋体" w:asciiTheme="majorEastAsia" w:hAnsiTheme="majorEastAsia" w:eastAsiaTheme="majorEastAsia"/>
                <w:color w:val="000000" w:themeColor="text1"/>
                <w:sz w:val="18"/>
                <w:szCs w:val="18"/>
              </w:rPr>
              <w:t xml:space="preserve">固定台</w:t>
            </w:r>
            <w:r>
              <w:rPr>
                <w:rFonts w:hint="eastAsia" w:cs="宋体" w:asciiTheme="majorEastAsia" w:hAnsiTheme="majorEastAsia" w:eastAsiaTheme="majorEastAsia"/>
                <w:color w:val="000000" w:themeColor="text1"/>
                <w:sz w:val="18"/>
                <w:szCs w:val="18"/>
              </w:rPr>
              <w:t xml:space="preserve">账、机械化作业核减未按时提交或有遗漏的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1天</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4、环卫信息化系统月度考核中发生非客观原因扣分超过0.1分的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5、未按时保质保量完成区采购方交给的指令性任务，每发生1次</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3、安全管理</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配备专职安全督察员（安全员），每月至少进行一次一线作业人员的安全教育，并做好台账，切实提高一线职工的安全意识</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1、未配备专职安全员</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2、不进行安全教育，无教育台账的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1天</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3、未穿戴作业单位统一规定的反光安全标志服、帽的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4、因环卫作业车辆未遵守《道路交通安全法》导致交通事故承担主要责任，并造成恶劣影响的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3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5、发生交通伤亡事故，未能正确妥善协调处置，造成恶劣影响的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6、机械作业车辆未按照规定开警示灯和</w:t>
            </w:r>
            <w:r>
              <w:rPr>
                <w:rFonts w:hint="eastAsia" w:cs="宋体" w:asciiTheme="majorEastAsia" w:hAnsiTheme="majorEastAsia" w:eastAsiaTheme="majorEastAsia"/>
                <w:color w:val="000000" w:themeColor="text1"/>
                <w:sz w:val="18"/>
                <w:szCs w:val="18"/>
              </w:rPr>
              <w:t xml:space="preserve">鸣警示</w:t>
            </w:r>
            <w:r>
              <w:rPr>
                <w:rFonts w:hint="eastAsia" w:cs="宋体" w:asciiTheme="majorEastAsia" w:hAnsiTheme="majorEastAsia" w:eastAsiaTheme="majorEastAsia"/>
                <w:color w:val="000000" w:themeColor="text1"/>
                <w:sz w:val="18"/>
                <w:szCs w:val="18"/>
              </w:rPr>
              <w:t xml:space="preserve">音的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（五）           企业规范化管理 </w:t>
            </w:r>
            <w:r/>
          </w:p>
        </w:tc>
        <w:tc>
          <w:tcPr>
            <w:tcBorders>
              <w:top w:val="none" w:color="000000" w:sz="4" w:space="0"/>
              <w:left w:val="single" w:color="auto" w:sz="4" w:space="0"/>
              <w:bottom w:val="single" w:color="auto" w:sz="4" w:space="0"/>
              <w:right w:val="single" w:color="auto" w:sz="4" w:space="0"/>
            </w:tcBorders>
            <w:tcW w:w="992" w:type="dxa"/>
            <w:vAlign w:val="center"/>
            <w:vMerge w:val="restart"/>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4、文明作业</w:t>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1、不按照规定着装、穿拖鞋或工作服不整洁的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2、作业人员当班集聚、聊天的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3、作业人员随地大小便的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4、作业人员作业时有翻越交通隔离护栏行为的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5、作业人员当班围观突发事件或就地闲逛购物的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6、机械化作业车辆在岗作业时车辆无故停留休息的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7、机械化作业车辆有故意违反交通法规现象的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7、车辆容貌未保持完好、密闭、整洁、安全的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restart"/>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8、不文明作业，故意扬尘的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9、主次干道应当采用电动车保洁的而采用人力</w:t>
            </w:r>
            <w:r>
              <w:rPr>
                <w:rFonts w:hint="eastAsia" w:cs="宋体" w:asciiTheme="majorEastAsia" w:hAnsiTheme="majorEastAsia" w:eastAsiaTheme="majorEastAsia"/>
                <w:color w:val="000000" w:themeColor="text1"/>
                <w:sz w:val="18"/>
                <w:szCs w:val="18"/>
              </w:rPr>
              <w:t xml:space="preserve">保洁车</w:t>
            </w:r>
            <w:r>
              <w:rPr>
                <w:rFonts w:hint="eastAsia" w:cs="宋体" w:asciiTheme="majorEastAsia" w:hAnsiTheme="majorEastAsia" w:eastAsiaTheme="majorEastAsia"/>
                <w:color w:val="000000" w:themeColor="text1"/>
                <w:sz w:val="18"/>
                <w:szCs w:val="18"/>
              </w:rPr>
              <w:t xml:space="preserve">保洁的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10、电瓶作业车辆有超速、在快车道上行驶、逆向行驶、闯红灯、带人等违规现象的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11、作业工具、车辆未紧靠路边停放，或者停靠在公交车站、消防栓旁。收集车未在作业方向设置警示标志</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4678" w:type="dxa"/>
            <w:vAlign w:val="center"/>
            <w:vMerge w:val="continue"/>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12、保洁人员在作业时间收拾废品</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4小时</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079" w:type="dxa"/>
            <w:vAlign w:val="center"/>
            <w:vMerge w:val="restart"/>
            <w:textDirection w:val="lrTb"/>
            <w:noWrap w:val="false"/>
          </w:tcPr>
          <w:p>
            <w:pPr>
              <w:jc w:val="center"/>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t xml:space="preserve">（六）            社会监督</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1、媒体曝光</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新闻媒体负面的、有损环卫形象的曝光事件发生</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被新闻媒体、主流网站曝光属实的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2、市民举报</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有责投诉事件发生</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被市民投诉查实的</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1079" w:type="dxa"/>
            <w:vAlign w:val="center"/>
            <w:vMerge w:val="continue"/>
            <w:textDirection w:val="lrTb"/>
            <w:noWrap w:val="false"/>
          </w:tcPr>
          <w:p>
            <w:pPr>
              <w:jc w:val="left"/>
              <w:widowControl/>
              <w:rPr>
                <w:rFonts w:hint="eastAsia" w:cs="宋体" w:asciiTheme="majorEastAsia" w:hAnsiTheme="majorEastAsia" w:eastAsiaTheme="majorEastAsia"/>
                <w:b/>
                <w:bCs/>
                <w:color w:val="000000" w:themeColor="text1"/>
                <w:sz w:val="18"/>
                <w:szCs w:val="18"/>
              </w:rPr>
            </w:pPr>
            <w:r>
              <w:rPr>
                <w:rFonts w:hint="eastAsia" w:cs="宋体" w:asciiTheme="majorEastAsia" w:hAnsiTheme="majorEastAsia" w:eastAsiaTheme="majorEastAsia"/>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3、领导督办</w:t>
            </w:r>
            <w:r/>
          </w:p>
        </w:tc>
        <w:tc>
          <w:tcPr>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被市、区、局领导督办、市区点评片中反映问题及点名批评问题</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出现问题被市、区、局领导督办的，被市、区、局领导点名批评的，以及在市区点评片中出现的问题</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不限</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c>
          <w:tcPr>
            <w:tcBorders>
              <w:top w:val="none" w:color="000000" w:sz="4" w:space="0"/>
              <w:left w:val="none" w:color="000000" w:sz="4" w:space="0"/>
              <w:bottom w:val="single" w:color="auto" w:sz="4" w:space="0"/>
              <w:right w:val="single" w:color="auto" w:sz="4" w:space="0"/>
            </w:tcBorders>
            <w:tcW w:w="708" w:type="dxa"/>
            <w:vAlign w:val="center"/>
            <w:textDirection w:val="lrTb"/>
            <w:noWrap/>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　</w:t>
            </w:r>
            <w:r/>
          </w:p>
        </w:tc>
      </w:tr>
      <w:tr>
        <w:trPr>
          <w:trHeight w:val="585"/>
        </w:trPr>
        <w:tc>
          <w:tcPr>
            <w:gridSpan w:val="8"/>
            <w:tcBorders>
              <w:top w:val="single" w:color="auto" w:sz="4" w:space="0"/>
              <w:left w:val="single" w:color="auto" w:sz="4" w:space="0"/>
              <w:bottom w:val="single" w:color="auto" w:sz="4" w:space="0"/>
              <w:right w:val="single" w:color="auto" w:sz="4" w:space="0"/>
            </w:tcBorders>
            <w:tcW w:w="15112" w:type="dxa"/>
            <w:vAlign w:val="center"/>
            <w:textDirection w:val="lrTb"/>
            <w:noWrap w:val="false"/>
          </w:tcPr>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以上表格以平时巡查和市、区</w:t>
            </w:r>
            <w:r>
              <w:rPr>
                <w:rFonts w:hint="eastAsia" w:cs="宋体" w:asciiTheme="majorEastAsia" w:hAnsiTheme="majorEastAsia" w:eastAsiaTheme="majorEastAsia"/>
                <w:color w:val="000000" w:themeColor="text1"/>
                <w:sz w:val="18"/>
                <w:szCs w:val="18"/>
              </w:rPr>
              <w:t xml:space="preserve">巡查</w:t>
            </w:r>
            <w:r>
              <w:rPr>
                <w:rFonts w:hint="eastAsia" w:cs="宋体" w:asciiTheme="majorEastAsia" w:hAnsiTheme="majorEastAsia" w:eastAsiaTheme="majorEastAsia"/>
                <w:color w:val="000000" w:themeColor="text1"/>
                <w:sz w:val="18"/>
                <w:szCs w:val="18"/>
              </w:rPr>
              <w:t xml:space="preserve">汇总而成，并作为月度经费结算的附件。以上标准，对于各项没有按合同要求做到位时：</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1、日常巡查时发现的，在规定时间内未整改或整改未到位，双倍扣分，以此类推；</w:t>
            </w:r>
            <w:r/>
          </w:p>
          <w:p>
            <w:pPr>
              <w:jc w:val="left"/>
              <w:widowControl/>
              <w:rPr>
                <w:rFonts w:hint="eastAsia" w:cs="宋体" w:asciiTheme="majorEastAsia" w:hAnsiTheme="majorEastAsia" w:eastAsiaTheme="majorEastAsia"/>
                <w:color w:val="000000" w:themeColor="text1"/>
                <w:sz w:val="18"/>
                <w:szCs w:val="18"/>
              </w:rPr>
            </w:pPr>
            <w:r>
              <w:rPr>
                <w:rFonts w:hint="eastAsia" w:cs="宋体" w:asciiTheme="majorEastAsia" w:hAnsiTheme="majorEastAsia" w:eastAsiaTheme="majorEastAsia"/>
                <w:color w:val="000000" w:themeColor="text1"/>
                <w:sz w:val="18"/>
                <w:szCs w:val="18"/>
              </w:rPr>
              <w:t xml:space="preserve">2、市、区</w:t>
            </w:r>
            <w:r>
              <w:rPr>
                <w:rFonts w:hint="eastAsia" w:cs="宋体" w:asciiTheme="majorEastAsia" w:hAnsiTheme="majorEastAsia" w:eastAsiaTheme="majorEastAsia"/>
                <w:color w:val="000000" w:themeColor="text1"/>
                <w:sz w:val="18"/>
                <w:szCs w:val="18"/>
              </w:rPr>
              <w:t xml:space="preserve">巡查问题未按时整改</w:t>
            </w:r>
            <w:r>
              <w:rPr>
                <w:rFonts w:hint="eastAsia" w:cs="宋体" w:asciiTheme="majorEastAsia" w:hAnsiTheme="majorEastAsia" w:eastAsiaTheme="majorEastAsia"/>
                <w:color w:val="000000" w:themeColor="text1"/>
                <w:sz w:val="18"/>
                <w:szCs w:val="18"/>
              </w:rPr>
              <w:t xml:space="preserve">双倍扣分；</w:t>
            </w:r>
            <w:r>
              <w:rPr>
                <w:rFonts w:hint="eastAsia" w:cs="宋体" w:asciiTheme="majorEastAsia" w:hAnsiTheme="majorEastAsia" w:eastAsiaTheme="majorEastAsia"/>
                <w:color w:val="000000" w:themeColor="text1"/>
                <w:sz w:val="18"/>
                <w:szCs w:val="18"/>
              </w:rPr>
              <w:t xml:space="preserve">考核</w:t>
            </w:r>
            <w:r>
              <w:rPr>
                <w:rFonts w:hint="eastAsia" w:cs="宋体" w:asciiTheme="majorEastAsia" w:hAnsiTheme="majorEastAsia" w:eastAsiaTheme="majorEastAsia"/>
                <w:color w:val="000000" w:themeColor="text1"/>
                <w:sz w:val="18"/>
                <w:szCs w:val="18"/>
              </w:rPr>
              <w:t xml:space="preserve">扣分，每分100元。</w:t>
            </w:r>
            <w:r/>
          </w:p>
        </w:tc>
      </w:tr>
    </w:tbl>
    <w:p>
      <w:pPr>
        <w:ind w:firstLine="480"/>
        <w:spacing w:line="460" w:lineRule="exact"/>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jc w:val="left"/>
        <w:widowControl/>
        <w:rPr>
          <w:rFonts w:hint="eastAsia" w:ascii="宋体" w:hAnsi="宋体"/>
          <w:color w:val="000000" w:themeColor="text1"/>
        </w:rPr>
      </w:pPr>
      <w:r>
        <w:rPr>
          <w:rFonts w:hint="eastAsia" w:ascii="宋体" w:hAnsi="宋体"/>
          <w:color w:val="000000" w:themeColor="text1"/>
        </w:rPr>
      </w:r>
      <w:r/>
    </w:p>
    <w:p>
      <w:pPr>
        <w:jc w:val="center"/>
        <w:spacing w:line="360" w:lineRule="auto"/>
        <w:rPr>
          <w:b/>
          <w:color w:val="000000" w:themeColor="text1"/>
          <w:sz w:val="36"/>
          <w:szCs w:val="36"/>
        </w:rPr>
        <w:outlineLvl w:val="0"/>
      </w:pPr>
      <w:r/>
      <w:bookmarkStart w:id="298" w:name="_Toc99301425"/>
      <w:r/>
      <w:bookmarkStart w:id="299" w:name="_Toc99301426"/>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8"/>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Theme="minorEastAsia" w:hAnsiTheme="minorEastAsia"/>
          <w:bCs/>
          <w:color w:val="000000" w:themeColor="text1"/>
          <w:sz w:val="24"/>
        </w:rPr>
        <w:t xml:space="preserve">礼嘉镇集镇保洁服务项目</w:t>
      </w:r>
      <w:r/>
    </w:p>
    <w:p>
      <w:pPr>
        <w:ind w:firstLine="480"/>
        <w:jc w:val="left"/>
        <w:spacing w:line="420" w:lineRule="exact"/>
        <w:widowControl/>
        <w:rPr>
          <w:rFonts w:hint="eastAsia" w:asciiTheme="minorEastAsia" w:hAnsiTheme="minorEastAsia"/>
          <w:color w:val="000000" w:themeColor="text1"/>
          <w:sz w:val="24"/>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本项目为礼嘉镇集镇保洁服务项目采购，具体包含日常机械化作业、人工清扫保洁、垃圾收集清运、道板清洗、公厕保洁和管理、乱张贴乱涂写清理、</w:t>
      </w:r>
      <w:r>
        <w:rPr>
          <w:rFonts w:hint="eastAsia" w:asciiTheme="minorEastAsia" w:hAnsiTheme="minorEastAsia"/>
          <w:color w:val="000000" w:themeColor="text1"/>
          <w:sz w:val="24"/>
        </w:rPr>
        <w:t xml:space="preserve">河塘</w:t>
      </w:r>
      <w:r>
        <w:rPr>
          <w:rFonts w:hint="eastAsia" w:asciiTheme="minorEastAsia" w:hAnsiTheme="minorEastAsia"/>
          <w:color w:val="000000" w:themeColor="text1"/>
          <w:sz w:val="24"/>
        </w:rPr>
        <w:t xml:space="preserve">清理</w:t>
      </w:r>
      <w:r>
        <w:rPr>
          <w:rFonts w:hint="eastAsia" w:asciiTheme="minorEastAsia" w:hAnsiTheme="minorEastAsia"/>
          <w:color w:val="000000" w:themeColor="text1"/>
          <w:sz w:val="24"/>
        </w:rPr>
        <w:t xml:space="preserve">及清运等方面。</w:t>
      </w:r>
      <w:r/>
    </w:p>
    <w:p>
      <w:pPr>
        <w:ind w:firstLine="480"/>
        <w:jc w:val="left"/>
        <w:spacing w:line="42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rPr>
          <w:rFonts w:hint="eastAsia" w:asciiTheme="minorEastAsia" w:hAnsiTheme="minorEastAsia"/>
          <w:bCs/>
          <w:color w:val="000000" w:themeColor="text1"/>
          <w:sz w:val="24"/>
        </w:rPr>
        <w:t xml:space="preserve">礼嘉镇集镇</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  月  日起至2029年  月  日止。</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4.2本合同为第1年合同，自2026年   月   日起至2027年   月   日止。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礼嘉镇镇区环卫作业服务要求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礼嘉镇集镇保洁服务作业质量考核细则</w:t>
      </w:r>
      <w:r>
        <w:rPr>
          <w:rFonts w:hint="eastAsia" w:ascii="宋体" w:hAnsi="宋体"/>
          <w:color w:val="000000" w:themeColor="text1"/>
          <w:sz w:val="24"/>
          <w:lang w:val="zh-CN"/>
        </w:rPr>
        <w:t xml:space="preserve">》，对乙方道路清扫保洁、果壳箱垃圾桶保洁、垃圾收集清运等工作及履行合同情况进行指导和考核。</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2、根据乙方在考核中的结果，向乙方支付服务费。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4、审定乙方的环卫作业服务制度和计划，监督乙方履行承诺。</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s="宋体"/>
          <w:color w:val="000000" w:themeColor="text1"/>
          <w:sz w:val="24"/>
        </w:rPr>
        <w:t xml:space="preserve">礼嘉镇集镇保洁服务作业质量考核细则</w:t>
      </w:r>
      <w:r>
        <w:rPr>
          <w:rFonts w:hint="eastAsia" w:ascii="宋体" w:hAnsi="宋体"/>
          <w:color w:val="000000" w:themeColor="text1"/>
          <w:sz w:val="24"/>
          <w:lang w:val="zh-CN"/>
        </w:rPr>
        <w:t xml:space="preserve">》的解释权。</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6</w:t>
      </w:r>
      <w:r>
        <w:rPr>
          <w:rFonts w:hint="eastAsia" w:ascii="宋体" w:hAnsi="宋体"/>
          <w:color w:val="000000" w:themeColor="text1"/>
          <w:sz w:val="24"/>
          <w:lang w:val="zh-CN"/>
        </w:rPr>
        <w:t xml:space="preserve">、区域范围内新增作业量的派遣、核算。</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7、法规、政策规定由甲方承担的其他责任。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礼嘉镇镇区环卫作业服务要求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礼嘉镇集镇保洁服务作业质量考核细则</w:t>
      </w:r>
      <w:r>
        <w:rPr>
          <w:rFonts w:hint="eastAsia" w:ascii="宋体" w:hAnsi="宋体"/>
          <w:color w:val="000000" w:themeColor="text1"/>
          <w:sz w:val="24"/>
          <w:lang w:val="zh-CN"/>
        </w:rPr>
        <w:t xml:space="preserve">》和投标文件所作的承诺开展清扫保洁工作。确保承包清扫保洁的道路、公共设施、环卫设施等稳定呈现干净整洁的面貌。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2、为保证环卫作业工作正常有效开展，乙方负责组成固定的专业环卫作业队伍，按要求提交作业计划和相关的工作预案，经甲方认可并备案。</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3、接受甲方和相关管理部门的考核及其结果。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4、独立承担环卫作业中的安全责任和经济赔偿。</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5、在任何情况下（如灾害天气期间或重大活动期间），乙方均应保质保量按时完成甲方安排的指令性任务。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6、自觉执行国家的法律、法规，签订劳动用工合同，作业及管理人员工资不得低于常州市最低工资标准，独立处理劳资纠纷等工作。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7、接受甲方和社会监督，对存在的问题在指定时间内整改到位，并将整改结果报甲方。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8、准时参加甲方召开的会议。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9、向甲方提出合理化建议。</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10、法规、政策规定由乙方承担的其他责任。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验收时间：履约验收条件达到时，采购人应当在5个工作日内启动履约验收工作，并向投标人发出《政府采购履约验收通知单》。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验收方式：采购人应当成立验收小组，负责采购项目履约验收具体工作。（技术复杂或专业性强的政府采购项目，可以邀请有资质的第三</w:t>
      </w:r>
      <w:r>
        <w:rPr>
          <w:rFonts w:hint="eastAsia" w:ascii="宋体" w:hAnsi="宋体"/>
          <w:color w:val="000000" w:themeColor="text1"/>
          <w:sz w:val="24"/>
        </w:rPr>
        <w:t xml:space="preserve">方专业</w:t>
      </w:r>
      <w:r>
        <w:rPr>
          <w:rFonts w:hint="eastAsia" w:ascii="宋体" w:hAnsi="宋体"/>
          <w:color w:val="000000" w:themeColor="text1"/>
          <w:sz w:val="24"/>
        </w:rPr>
        <w:t xml:space="preserve">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2、付款方式及考核方式： </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2.1、付款方式：每月完成后，甲方根据考核结果向乙方支付相应服务费用。</w:t>
      </w:r>
      <w:r/>
    </w:p>
    <w:p>
      <w:pPr>
        <w:ind w:firstLine="480"/>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2.2、考核及结算方式：月度考核，根据《礼嘉镇集镇保洁服务作业质量考核细则》考核结果进行月度结算。</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1、乙方无法完成项目的，应向甲方支付合同总价10％的违约金，同时甲方有权解除合同。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w:t>
      </w:r>
      <w:r>
        <w:rPr>
          <w:rFonts w:hint="eastAsia" w:ascii="宋体" w:hAnsi="宋体"/>
          <w:color w:val="000000" w:themeColor="text1"/>
          <w:sz w:val="24"/>
        </w:rPr>
        <w:t xml:space="preserve">未支付款项。</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3、乙方完成的项目不符合要求的，应按照甲方选择的下列一种或多种方式承担赔偿责任：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4、违约方承担违约责任并不影响其合同项下的义务(合同解除的除外)。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(1)本合同正常履行完毕；</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(2)因不可抗力导致本合同无法履行或履行不必要；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(3)任何一方行使解除权解除本合同；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(4)合同的继续履行将损害国家利益和社会公共利益；</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highlight w:val="yellow"/>
          <w:lang w:val="zh-CN"/>
        </w:rPr>
        <w:t xml:space="preserve">(5)一年内</w:t>
      </w:r>
      <w:r>
        <w:rPr>
          <w:rFonts w:hint="eastAsia" w:ascii="宋体" w:hAnsi="宋体"/>
          <w:color w:val="000000" w:themeColor="text1"/>
          <w:sz w:val="24"/>
          <w:highlight w:val="yellow"/>
          <w:lang w:val="zh-CN"/>
        </w:rPr>
        <w:t xml:space="preserve">累计3</w:t>
      </w:r>
      <w:r>
        <w:rPr>
          <w:rFonts w:hint="eastAsia" w:ascii="宋体" w:hAnsi="宋体"/>
          <w:color w:val="000000" w:themeColor="text1"/>
          <w:sz w:val="24"/>
          <w:highlight w:val="yellow"/>
          <w:lang w:val="zh-CN"/>
        </w:rPr>
        <w:t xml:space="preserve">次</w:t>
      </w:r>
      <w:r>
        <w:rPr>
          <w:rFonts w:hint="eastAsia" w:ascii="宋体" w:hAnsi="宋体"/>
          <w:color w:val="000000" w:themeColor="text1"/>
          <w:sz w:val="24"/>
          <w:highlight w:val="yellow"/>
          <w:lang w:val="zh-CN"/>
        </w:rPr>
        <w:t xml:space="preserve">月度</w:t>
      </w:r>
      <w:r>
        <w:rPr>
          <w:rFonts w:hint="eastAsia" w:ascii="宋体" w:hAnsi="宋体"/>
          <w:color w:val="000000" w:themeColor="text1"/>
          <w:sz w:val="24"/>
          <w:highlight w:val="yellow"/>
          <w:lang w:val="zh-CN"/>
        </w:rPr>
        <w:t xml:space="preserve">考核</w:t>
      </w:r>
      <w:r>
        <w:rPr>
          <w:rFonts w:hint="eastAsia" w:ascii="宋体" w:hAnsi="宋体"/>
          <w:color w:val="000000" w:themeColor="text1"/>
          <w:sz w:val="24"/>
          <w:highlight w:val="yellow"/>
          <w:lang w:val="zh-CN"/>
        </w:rPr>
        <w:t xml:space="preserve">扣</w:t>
      </w:r>
      <w:r>
        <w:rPr>
          <w:rFonts w:hint="eastAsia" w:ascii="宋体" w:hAnsi="宋体"/>
          <w:color w:val="000000" w:themeColor="text1"/>
          <w:sz w:val="24"/>
          <w:highlight w:val="yellow"/>
          <w:lang w:val="zh-CN"/>
        </w:rPr>
        <w:t xml:space="preserve">分</w:t>
      </w:r>
      <w:r>
        <w:rPr>
          <w:rFonts w:hint="eastAsia" w:ascii="宋体" w:hAnsi="宋体"/>
          <w:color w:val="000000" w:themeColor="text1"/>
          <w:sz w:val="24"/>
          <w:highlight w:val="yellow"/>
          <w:lang w:val="zh-CN"/>
        </w:rPr>
        <w:t xml:space="preserve">3</w:t>
      </w:r>
      <w:r>
        <w:rPr>
          <w:rFonts w:hint="eastAsia" w:ascii="宋体" w:hAnsi="宋体"/>
          <w:color w:val="000000" w:themeColor="text1"/>
          <w:sz w:val="24"/>
          <w:highlight w:val="yellow"/>
          <w:lang w:val="zh-CN"/>
        </w:rPr>
        <w:t xml:space="preserve">0分</w:t>
      </w:r>
      <w:r>
        <w:rPr>
          <w:rFonts w:hint="eastAsia" w:ascii="宋体" w:hAnsi="宋体"/>
          <w:color w:val="000000" w:themeColor="text1"/>
          <w:sz w:val="24"/>
          <w:highlight w:val="yellow"/>
          <w:lang w:val="zh-CN"/>
        </w:rPr>
        <w:t xml:space="preserve">及以上</w:t>
      </w:r>
      <w:r>
        <w:rPr>
          <w:rFonts w:hint="eastAsia" w:ascii="宋体" w:hAnsi="宋体"/>
          <w:color w:val="000000" w:themeColor="text1"/>
          <w:sz w:val="24"/>
          <w:highlight w:val="yellow"/>
          <w:lang w:val="zh-CN"/>
        </w:rPr>
        <w:t xml:space="preserve">，采购人有权终止合同，并不承担违约金和赔偿受托方的任何损失。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”系统在线签订。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陆</w:t>
      </w:r>
      <w:r>
        <w:rPr>
          <w:rFonts w:hint="eastAsia" w:ascii="宋体" w:hAnsi="宋体"/>
          <w:color w:val="000000" w:themeColor="text1"/>
          <w:sz w:val="24"/>
          <w:lang w:val="zh-CN"/>
        </w:rPr>
        <w:t xml:space="preserve">份，甲方乙方各执</w:t>
      </w:r>
      <w:r>
        <w:rPr>
          <w:rFonts w:hint="eastAsia" w:ascii="宋体" w:hAnsi="宋体"/>
          <w:color w:val="000000" w:themeColor="text1"/>
          <w:sz w:val="24"/>
        </w:rPr>
        <w:t xml:space="preserve">叁</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9"/>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pStyle w:val="989"/>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w:t>
      </w:r>
      <w:r>
        <w:rPr>
          <w:rFonts w:hint="eastAsia"/>
          <w:b/>
          <w:color w:val="000000" w:themeColor="text1"/>
          <w:u w:val="single"/>
        </w:rPr>
        <w:t xml:space="preserve">三</w:t>
      </w:r>
      <w:r>
        <w:rPr>
          <w:rFonts w:hint="eastAsia"/>
          <w:b/>
          <w:color w:val="000000" w:themeColor="text1"/>
          <w:u w:val="single"/>
        </w:rPr>
        <w:t xml:space="preserve">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1423"/>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00"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01" w:name="_Toc373054875"/>
      <w:r/>
      <w:bookmarkStart w:id="302" w:name="_Toc425"/>
      <w:r/>
      <w:bookmarkStart w:id="303" w:name="_Toc30417"/>
      <w:r/>
      <w:bookmarkStart w:id="304" w:name="_Toc29116"/>
      <w:r/>
      <w:bookmarkEnd w:id="300"/>
      <w:r/>
      <w:bookmarkEnd w:id="301"/>
      <w:r/>
      <w:bookmarkEnd w:id="302"/>
      <w:r/>
      <w:bookmarkEnd w:id="303"/>
      <w:r/>
      <w:bookmarkEnd w:id="304"/>
      <w:r>
        <w:rPr>
          <w:rFonts w:hint="eastAsia"/>
          <w:b/>
          <w:bCs/>
          <w:color w:val="000000" w:themeColor="text1"/>
          <w:sz w:val="32"/>
          <w:szCs w:val="32"/>
        </w:rPr>
        <w:t xml:space="preserve">六、关于符合本国产品标准的声明函（实质性格式）</w:t>
      </w:r>
      <w:r/>
    </w:p>
    <w:p>
      <w:pPr>
        <w:pStyle w:val="1009"/>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1"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20"/>
          <w:rFonts w:hint="eastAsia"/>
          <w:color w:val="000000" w:themeColor="text1"/>
          <w:u w:val="single"/>
          <w:shd w:val="clear" w:color="auto" w:fill="ffffff"/>
        </w:rPr>
        <w:t xml:space="preserve">（产品名称1）</w:t>
      </w:r>
      <w:r>
        <w:rPr>
          <w:rStyle w:val="1020"/>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Style w:val="1020"/>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20"/>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Style w:val="1020"/>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Style w:val="1020"/>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Style w:val="1020"/>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2"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20"/>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20"/>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20"/>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20"/>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20"/>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20"/>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09"/>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09"/>
        <w:spacing w:before="0" w:beforeAutospacing="0" w:after="0" w:afterAutospacing="0" w:line="500" w:lineRule="exact"/>
        <w:rPr>
          <w:rFonts w:hint="eastAsia"/>
          <w:color w:val="000000" w:themeColor="text1"/>
        </w:rPr>
      </w:pPr>
      <w:r>
        <w:rPr>
          <w:rFonts w:hint="eastAsia"/>
          <w:color w:val="000000" w:themeColor="text1"/>
        </w:rPr>
      </w:r>
      <w:r/>
    </w:p>
    <w:p>
      <w:pPr>
        <w:pStyle w:val="1009"/>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09"/>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09"/>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p>
    <w:p>
      <w:pPr>
        <w:pStyle w:val="1009"/>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305"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306" w:name="_Hlk89243734"/>
      <w:r>
        <w:rPr>
          <w:rFonts w:hint="eastAsia" w:ascii="宋体" w:hAnsi="宋体"/>
          <w:color w:val="000000" w:themeColor="text1"/>
          <w:sz w:val="24"/>
        </w:rPr>
        <w:t xml:space="preserve">任何我单位放弃权利或承担义务的意思表示</w:t>
      </w:r>
      <w:bookmarkEnd w:id="306"/>
      <w:r>
        <w:rPr>
          <w:rFonts w:hint="eastAsia" w:ascii="宋体" w:hAnsi="宋体"/>
          <w:color w:val="000000" w:themeColor="text1"/>
          <w:sz w:val="24"/>
        </w:rPr>
        <w:t xml:space="preserve">，</w:t>
      </w:r>
      <w:bookmarkStart w:id="307" w:name="_Hlk89243746"/>
      <w:r>
        <w:rPr>
          <w:rFonts w:hint="eastAsia" w:ascii="宋体" w:hAnsi="宋体"/>
          <w:color w:val="000000" w:themeColor="text1"/>
          <w:sz w:val="24"/>
        </w:rPr>
        <w:t xml:space="preserve">应加盖我单位有效印章</w:t>
      </w:r>
      <w:bookmarkEnd w:id="307"/>
      <w:r>
        <w:rPr>
          <w:rFonts w:hint="eastAsia" w:ascii="宋体" w:hAnsi="宋体"/>
          <w:color w:val="000000" w:themeColor="text1"/>
          <w:sz w:val="24"/>
        </w:rPr>
        <w:t xml:space="preserve">方对我单位具有约束力</w:t>
      </w:r>
      <w:bookmarkEnd w:id="305"/>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8" w:name="_格式3__银行出具的资信证明"/>
      <w:r/>
      <w:bookmarkStart w:id="309" w:name="_Hlt26671380"/>
      <w:r/>
      <w:bookmarkStart w:id="310" w:name="_Hlt26955070"/>
      <w:r/>
      <w:bookmarkEnd w:id="308"/>
      <w:r/>
      <w:bookmarkEnd w:id="309"/>
      <w:r/>
      <w:bookmarkEnd w:id="310"/>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11"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11"/>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12"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12"/>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w:t>
            </w:r>
            <w:r>
              <w:rPr>
                <w:rFonts w:hint="eastAsia"/>
                <w:b/>
                <w:bCs/>
                <w:color w:val="000000" w:themeColor="text1"/>
                <w:sz w:val="24"/>
              </w:rPr>
              <w:t xml:space="preserve">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w:t>
      </w:r>
      <w:r>
        <w:rPr>
          <w:rFonts w:hint="eastAsia"/>
          <w:color w:val="000000" w:themeColor="text1"/>
          <w:sz w:val="24"/>
        </w:rPr>
        <w:t xml:space="preserve">填写“正偏离”或“负偏离”或“无偏离”。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大标宋简体">
    <w:panose1 w:val="020B0503020202020204"/>
  </w:font>
  <w:font w:name="Wingdings 2">
    <w:panose1 w:val="05020102010507070707"/>
  </w:font>
  <w:font w:name="华文新魏">
    <w:panose1 w:val="02010800040101010101"/>
  </w:font>
  <w:font w:name="Segoe UI Symbol">
    <w:panose1 w:val="020B0502040204020203"/>
  </w:font>
  <w:font w:name="等线">
    <w:panose1 w:val="02010600030101010101"/>
  </w:font>
  <w:font w:name="仿宋">
    <w:panose1 w:val="02010609060101010101"/>
  </w:font>
  <w:font w:name="Wingdings">
    <w:panose1 w:val="05000000000000000000"/>
  </w:font>
  <w:font w:name="Tahoma">
    <w:panose1 w:val="020B0604030504040204"/>
  </w:font>
  <w:font w:name="楷体">
    <w:panose1 w:val="02010609060101010101"/>
  </w:font>
  <w:font w:name="ˎ̥">
    <w:panose1 w:val="020B0503020202020204"/>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6">
    <w:multiLevelType w:val="hybridMultilevel"/>
    <w:lvl w:ilvl="0">
      <w:start w:val="1"/>
      <w:numFmt w:val="decimal"/>
      <w:pStyle w:val="1341"/>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37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61"/>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3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33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35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35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5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64"/>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347"/>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355"/>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1">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2">
    <w:multiLevelType w:val="hybridMultilevel"/>
    <w:lvl w:ilvl="0">
      <w:start w:val="1"/>
      <w:numFmt w:val="decimal"/>
      <w:pStyle w:val="13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1"/>
      <w:numFmt w:val="bullet"/>
      <w:isLgl w:val="false"/>
      <w:suff w:val="tab"/>
      <w:lvlText w:val="•"/>
      <w:lvlJc w:val="left"/>
      <w:pPr>
        <w:ind w:left="2010" w:hanging="382"/>
      </w:pPr>
      <w:rPr>
        <w:rFonts w:hint="default"/>
      </w:rPr>
    </w:lvl>
    <w:lvl w:ilvl="2">
      <w:start w:val="1"/>
      <w:numFmt w:val="bullet"/>
      <w:isLgl w:val="false"/>
      <w:suff w:val="tab"/>
      <w:lvlText w:val="•"/>
      <w:lvlJc w:val="left"/>
      <w:pPr>
        <w:ind w:left="2781" w:hanging="382"/>
      </w:pPr>
      <w:rPr>
        <w:rFonts w:hint="default"/>
      </w:rPr>
    </w:lvl>
    <w:lvl w:ilvl="3">
      <w:start w:val="1"/>
      <w:numFmt w:val="bullet"/>
      <w:isLgl w:val="false"/>
      <w:suff w:val="tab"/>
      <w:lvlText w:val="•"/>
      <w:lvlJc w:val="left"/>
      <w:pPr>
        <w:ind w:left="3551" w:hanging="382"/>
      </w:pPr>
      <w:rPr>
        <w:rFonts w:hint="default"/>
      </w:rPr>
    </w:lvl>
    <w:lvl w:ilvl="4">
      <w:start w:val="1"/>
      <w:numFmt w:val="bullet"/>
      <w:isLgl w:val="false"/>
      <w:suff w:val="tab"/>
      <w:lvlText w:val="•"/>
      <w:lvlJc w:val="left"/>
      <w:pPr>
        <w:ind w:left="4322" w:hanging="382"/>
      </w:pPr>
      <w:rPr>
        <w:rFonts w:hint="default"/>
      </w:rPr>
    </w:lvl>
    <w:lvl w:ilvl="5">
      <w:start w:val="1"/>
      <w:numFmt w:val="bullet"/>
      <w:isLgl w:val="false"/>
      <w:suff w:val="tab"/>
      <w:lvlText w:val="•"/>
      <w:lvlJc w:val="left"/>
      <w:pPr>
        <w:ind w:left="5093" w:hanging="382"/>
      </w:pPr>
      <w:rPr>
        <w:rFonts w:hint="default"/>
      </w:rPr>
    </w:lvl>
    <w:lvl w:ilvl="6">
      <w:start w:val="1"/>
      <w:numFmt w:val="bullet"/>
      <w:isLgl w:val="false"/>
      <w:suff w:val="tab"/>
      <w:lvlText w:val="•"/>
      <w:lvlJc w:val="left"/>
      <w:pPr>
        <w:ind w:left="5863" w:hanging="382"/>
      </w:pPr>
      <w:rPr>
        <w:rFonts w:hint="default"/>
      </w:rPr>
    </w:lvl>
    <w:lvl w:ilvl="7">
      <w:start w:val="1"/>
      <w:numFmt w:val="bullet"/>
      <w:isLgl w:val="false"/>
      <w:suff w:val="tab"/>
      <w:lvlText w:val="•"/>
      <w:lvlJc w:val="left"/>
      <w:pPr>
        <w:ind w:left="6634" w:hanging="382"/>
      </w:pPr>
      <w:rPr>
        <w:rFonts w:hint="default"/>
      </w:rPr>
    </w:lvl>
    <w:lvl w:ilvl="8">
      <w:start w:val="1"/>
      <w:numFmt w:val="bullet"/>
      <w:isLgl w:val="false"/>
      <w:suff w:val="tab"/>
      <w:lvlText w:val="•"/>
      <w:lvlJc w:val="left"/>
      <w:pPr>
        <w:ind w:left="7404" w:hanging="382"/>
      </w:pPr>
      <w:rPr>
        <w:rFonts w:hint="default"/>
      </w:r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398"/>
      <w:isLgl w:val="false"/>
      <w:suff w:val="tab"/>
      <w:lvlText w:val="%1"/>
      <w:lvlJc w:val="left"/>
      <w:pPr>
        <w:ind w:left="680" w:hanging="680"/>
      </w:pPr>
      <w:rPr>
        <w:rFonts w:hint="eastAsia" w:ascii="宋体" w:hAnsi="宋体" w:eastAsia="宋体"/>
      </w:rPr>
    </w:lvl>
    <w:lvl w:ilvl="1">
      <w:start w:val="1"/>
      <w:numFmt w:val="decimal"/>
      <w:pStyle w:val="1399"/>
      <w:isLgl w:val="false"/>
      <w:suff w:val="tab"/>
      <w:lvlText w:val="%1.%2"/>
      <w:lvlJc w:val="left"/>
      <w:pPr>
        <w:ind w:left="851" w:hanging="851"/>
      </w:pPr>
      <w:rPr>
        <w:rFonts w:hint="eastAsia" w:ascii="宋体" w:hAnsi="宋体" w:eastAsia="宋体"/>
        <w:color w:val="auto"/>
      </w:rPr>
    </w:lvl>
    <w:lvl w:ilvl="2">
      <w:start w:val="1"/>
      <w:numFmt w:val="decimal"/>
      <w:pStyle w:val="140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1"/>
      <w:numFmt w:val="decimal"/>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720"/>
        <w:tabs>
          <w:tab w:val="left" w:pos="1440" w:leader="none"/>
        </w:tabs>
      </w:pPr>
    </w:lvl>
    <w:lvl w:ilvl="2">
      <w:start w:val="1"/>
      <w:numFmt w:val="decimal"/>
      <w:isLgl w:val="false"/>
      <w:suff w:val="tab"/>
      <w:lvlText w:val="%3."/>
      <w:lvlJc w:val="left"/>
      <w:pPr>
        <w:ind w:left="2160" w:hanging="720"/>
        <w:tabs>
          <w:tab w:val="left" w:pos="2160" w:leader="none"/>
        </w:tabs>
      </w:pPr>
    </w:lvl>
    <w:lvl w:ilvl="3">
      <w:start w:val="1"/>
      <w:numFmt w:val="decimal"/>
      <w:isLgl w:val="false"/>
      <w:suff w:val="tab"/>
      <w:lvlText w:val="%4."/>
      <w:lvlJc w:val="left"/>
      <w:pPr>
        <w:ind w:left="2880" w:hanging="720"/>
        <w:tabs>
          <w:tab w:val="left" w:pos="2880" w:leader="none"/>
        </w:tabs>
      </w:pPr>
    </w:lvl>
    <w:lvl w:ilvl="4">
      <w:start w:val="1"/>
      <w:numFmt w:val="decimal"/>
      <w:isLgl w:val="false"/>
      <w:suff w:val="tab"/>
      <w:lvlText w:val="%5."/>
      <w:lvlJc w:val="left"/>
      <w:pPr>
        <w:ind w:left="3600" w:hanging="720"/>
        <w:tabs>
          <w:tab w:val="left" w:pos="3600" w:leader="none"/>
        </w:tabs>
      </w:pPr>
    </w:lvl>
    <w:lvl w:ilvl="5">
      <w:start w:val="1"/>
      <w:numFmt w:val="decimal"/>
      <w:isLgl w:val="false"/>
      <w:suff w:val="tab"/>
      <w:lvlText w:val="%6."/>
      <w:lvlJc w:val="left"/>
      <w:pPr>
        <w:ind w:left="4320" w:hanging="720"/>
        <w:tabs>
          <w:tab w:val="left" w:pos="4320" w:leader="none"/>
        </w:tabs>
      </w:pPr>
    </w:lvl>
    <w:lvl w:ilvl="6">
      <w:start w:val="1"/>
      <w:numFmt w:val="decimal"/>
      <w:isLgl w:val="false"/>
      <w:suff w:val="tab"/>
      <w:lvlText w:val="%7."/>
      <w:lvlJc w:val="left"/>
      <w:pPr>
        <w:ind w:left="5040" w:hanging="720"/>
        <w:tabs>
          <w:tab w:val="left" w:pos="5040" w:leader="none"/>
        </w:tabs>
      </w:pPr>
    </w:lvl>
    <w:lvl w:ilvl="7">
      <w:start w:val="1"/>
      <w:numFmt w:val="decimal"/>
      <w:isLgl w:val="false"/>
      <w:suff w:val="tab"/>
      <w:lvlText w:val="%8."/>
      <w:lvlJc w:val="left"/>
      <w:pPr>
        <w:ind w:left="5760" w:hanging="720"/>
        <w:tabs>
          <w:tab w:val="left" w:pos="5760" w:leader="none"/>
        </w:tabs>
      </w:pPr>
    </w:lvl>
    <w:lvl w:ilvl="8">
      <w:start w:val="1"/>
      <w:numFmt w:val="decimal"/>
      <w:isLgl w:val="false"/>
      <w:suff w:val="tab"/>
      <w:lvlText w:val="%9."/>
      <w:lvlJc w:val="left"/>
      <w:pPr>
        <w:ind w:left="6480" w:hanging="720"/>
        <w:tabs>
          <w:tab w:val="left" w:pos="6480" w:leader="none"/>
        </w:tabs>
      </w:pPr>
    </w:lvl>
  </w:abstractNum>
  <w:abstractNum w:abstractNumId="1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7" w:hanging="900"/>
        <w:tabs>
          <w:tab w:val="num" w:pos="1588"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1560" w:hanging="720"/>
      </w:pPr>
      <w:rPr>
        <w:rFonts w:hint="default"/>
      </w:r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2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none"/>
      <w:isLgl w:val="false"/>
      <w:suff w:val="tab"/>
      <w:lvlText w:val="一、"/>
      <w:lvlJc w:val="left"/>
      <w:pPr>
        <w:ind w:left="861" w:hanging="720"/>
      </w:pPr>
      <w:rPr>
        <w:rFonts w:hint="default"/>
      </w:rPr>
    </w:lvl>
    <w:lvl w:ilvl="1">
      <w:start w:val="2"/>
      <w:numFmt w:val="decimal"/>
      <w:isLgl w:val="false"/>
      <w:suff w:val="tab"/>
      <w:lvlText w:val="%2、"/>
      <w:lvlJc w:val="left"/>
      <w:pPr>
        <w:ind w:left="921" w:hanging="360"/>
      </w:pPr>
      <w:rPr>
        <w:rFonts w:hint="default"/>
      </w:rPr>
    </w:lvl>
    <w:lvl w:ilvl="2">
      <w:start w:val="1"/>
      <w:numFmt w:val="decimal"/>
      <w:isLgl w:val="false"/>
      <w:suff w:val="tab"/>
      <w:lvlText w:val="%3、"/>
      <w:lvlJc w:val="left"/>
      <w:pPr>
        <w:ind w:left="1428" w:hanging="720"/>
      </w:pPr>
      <w:rPr>
        <w:rFonts w:hint="default"/>
      </w:rPr>
    </w:lvl>
    <w:lvl w:ilvl="3">
      <w:start w:val="1"/>
      <w:numFmt w:val="decimal"/>
      <w:isLgl w:val="false"/>
      <w:suff w:val="tab"/>
      <w:lvlText w:val="%4."/>
      <w:lvlJc w:val="left"/>
      <w:pPr>
        <w:ind w:left="1821" w:hanging="420"/>
      </w:pPr>
    </w:lvl>
    <w:lvl w:ilvl="4">
      <w:start w:val="1"/>
      <w:numFmt w:val="lowerLetter"/>
      <w:isLgl w:val="false"/>
      <w:suff w:val="tab"/>
      <w:lvlText w:val="%5)"/>
      <w:lvlJc w:val="left"/>
      <w:pPr>
        <w:ind w:left="2241" w:hanging="420"/>
      </w:pPr>
    </w:lvl>
    <w:lvl w:ilvl="5">
      <w:start w:val="1"/>
      <w:numFmt w:val="lowerRoman"/>
      <w:isLgl w:val="false"/>
      <w:suff w:val="tab"/>
      <w:lvlText w:val="%6."/>
      <w:lvlJc w:val="right"/>
      <w:pPr>
        <w:ind w:left="2661" w:hanging="420"/>
      </w:pPr>
    </w:lvl>
    <w:lvl w:ilvl="6">
      <w:start w:val="1"/>
      <w:numFmt w:val="decimal"/>
      <w:isLgl w:val="false"/>
      <w:suff w:val="tab"/>
      <w:lvlText w:val="%7."/>
      <w:lvlJc w:val="left"/>
      <w:pPr>
        <w:ind w:left="3081" w:hanging="420"/>
      </w:pPr>
    </w:lvl>
    <w:lvl w:ilvl="7">
      <w:start w:val="1"/>
      <w:numFmt w:val="lowerLetter"/>
      <w:isLgl w:val="false"/>
      <w:suff w:val="tab"/>
      <w:lvlText w:val="%8)"/>
      <w:lvlJc w:val="left"/>
      <w:pPr>
        <w:ind w:left="3501" w:hanging="420"/>
      </w:pPr>
    </w:lvl>
    <w:lvl w:ilvl="8">
      <w:start w:val="1"/>
      <w:numFmt w:val="lowerRoman"/>
      <w:isLgl w:val="false"/>
      <w:suff w:val="tab"/>
      <w:lvlText w:val="%9."/>
      <w:lvlJc w:val="right"/>
      <w:pPr>
        <w:ind w:left="3921" w:hanging="420"/>
      </w:pPr>
    </w:lvl>
  </w:abstractNum>
  <w:abstractNum w:abstractNumId="25">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1211"/>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7">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japaneseCounting"/>
      <w:isLgl w:val="false"/>
      <w:suff w:val="tab"/>
      <w:lvlText w:val="%1、"/>
      <w:lvlJc w:val="left"/>
      <w:pPr>
        <w:ind w:left="840" w:hanging="420"/>
        <w:tabs>
          <w:tab w:val="num" w:pos="840" w:leader="none"/>
        </w:tabs>
      </w:pPr>
      <w:rPr>
        <w:rFonts w:cs="Times New Roman"/>
      </w:rPr>
    </w:lvl>
    <w:lvl w:ilvl="1">
      <w:start w:val="1"/>
      <w:numFmt w:val="lowerLetter"/>
      <w:isLgl w:val="false"/>
      <w:suff w:val="tab"/>
      <w:lvlText w:val="%2)"/>
      <w:lvlJc w:val="left"/>
      <w:pPr>
        <w:ind w:left="1260" w:hanging="420"/>
        <w:tabs>
          <w:tab w:val="num" w:pos="1260" w:leader="none"/>
        </w:tabs>
      </w:pPr>
      <w:rPr>
        <w:rFonts w:cs="Times New Roman"/>
      </w:rPr>
    </w:lvl>
    <w:lvl w:ilvl="2">
      <w:start w:val="1"/>
      <w:numFmt w:val="lowerRoman"/>
      <w:isLgl w:val="false"/>
      <w:suff w:val="tab"/>
      <w:lvlText w:val="%3."/>
      <w:lvlJc w:val="right"/>
      <w:pPr>
        <w:ind w:left="1680" w:hanging="420"/>
        <w:tabs>
          <w:tab w:val="num" w:pos="1680" w:leader="none"/>
        </w:tabs>
      </w:pPr>
      <w:rPr>
        <w:rFonts w:cs="Times New Roman"/>
      </w:rPr>
    </w:lvl>
    <w:lvl w:ilvl="3">
      <w:start w:val="1"/>
      <w:numFmt w:val="decimal"/>
      <w:isLgl w:val="false"/>
      <w:suff w:val="tab"/>
      <w:lvlText w:val="%4."/>
      <w:lvlJc w:val="left"/>
      <w:pPr>
        <w:ind w:left="2100" w:hanging="420"/>
        <w:tabs>
          <w:tab w:val="num" w:pos="2100" w:leader="none"/>
        </w:tabs>
      </w:pPr>
      <w:rPr>
        <w:rFonts w:cs="Times New Roman"/>
      </w:rPr>
    </w:lvl>
    <w:lvl w:ilvl="4">
      <w:start w:val="1"/>
      <w:numFmt w:val="lowerLetter"/>
      <w:isLgl w:val="false"/>
      <w:suff w:val="tab"/>
      <w:lvlText w:val="%5)"/>
      <w:lvlJc w:val="left"/>
      <w:pPr>
        <w:ind w:left="2520" w:hanging="420"/>
        <w:tabs>
          <w:tab w:val="num" w:pos="2520" w:leader="none"/>
        </w:tabs>
      </w:pPr>
      <w:rPr>
        <w:rFonts w:cs="Times New Roman"/>
      </w:rPr>
    </w:lvl>
    <w:lvl w:ilvl="5">
      <w:start w:val="1"/>
      <w:numFmt w:val="lowerRoman"/>
      <w:isLgl w:val="false"/>
      <w:suff w:val="tab"/>
      <w:lvlText w:val="%6."/>
      <w:lvlJc w:val="right"/>
      <w:pPr>
        <w:ind w:left="2940" w:hanging="420"/>
        <w:tabs>
          <w:tab w:val="num" w:pos="2940" w:leader="none"/>
        </w:tabs>
      </w:pPr>
      <w:rPr>
        <w:rFonts w:cs="Times New Roman"/>
      </w:rPr>
    </w:lvl>
    <w:lvl w:ilvl="6">
      <w:start w:val="1"/>
      <w:numFmt w:val="decimal"/>
      <w:isLgl w:val="false"/>
      <w:suff w:val="tab"/>
      <w:lvlText w:val="%7."/>
      <w:lvlJc w:val="left"/>
      <w:pPr>
        <w:ind w:left="3360" w:hanging="420"/>
        <w:tabs>
          <w:tab w:val="num" w:pos="3360" w:leader="none"/>
        </w:tabs>
      </w:pPr>
      <w:rPr>
        <w:rFonts w:cs="Times New Roman"/>
      </w:rPr>
    </w:lvl>
    <w:lvl w:ilvl="7">
      <w:start w:val="1"/>
      <w:numFmt w:val="lowerLetter"/>
      <w:isLgl w:val="false"/>
      <w:suff w:val="tab"/>
      <w:lvlText w:val="%8)"/>
      <w:lvlJc w:val="left"/>
      <w:pPr>
        <w:ind w:left="3780" w:hanging="420"/>
        <w:tabs>
          <w:tab w:val="num" w:pos="3780" w:leader="none"/>
        </w:tabs>
      </w:pPr>
      <w:rPr>
        <w:rFonts w:cs="Times New Roman"/>
      </w:rPr>
    </w:lvl>
    <w:lvl w:ilvl="8">
      <w:start w:val="1"/>
      <w:numFmt w:val="lowerRoman"/>
      <w:isLgl w:val="false"/>
      <w:suff w:val="tab"/>
      <w:lvlText w:val="%9."/>
      <w:lvlJc w:val="right"/>
      <w:pPr>
        <w:ind w:left="4200" w:hanging="420"/>
        <w:tabs>
          <w:tab w:val="num" w:pos="4200" w:leader="none"/>
        </w:tabs>
      </w:pPr>
      <w:rPr>
        <w:rFonts w:cs="Times New Roman"/>
      </w:rPr>
    </w:lvl>
  </w:abstractNum>
  <w:abstractNum w:abstractNumId="40">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4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4"/>
  </w:num>
  <w:num w:numId="3">
    <w:abstractNumId w:val="9"/>
  </w:num>
  <w:num w:numId="4">
    <w:abstractNumId w:val="6"/>
  </w:num>
  <w:num w:numId="5">
    <w:abstractNumId w:val="12"/>
  </w:num>
  <w:num w:numId="6">
    <w:abstractNumId w:val="10"/>
  </w:num>
  <w:num w:numId="7">
    <w:abstractNumId w:val="8"/>
  </w:num>
  <w:num w:numId="8">
    <w:abstractNumId w:val="7"/>
  </w:num>
  <w:num w:numId="9">
    <w:abstractNumId w:val="16"/>
  </w:num>
  <w:num w:numId="10">
    <w:abstractNumId w:val="11"/>
  </w:num>
  <w:num w:numId="11">
    <w:abstractNumId w:val="20"/>
  </w:num>
  <w:num w:numId="12">
    <w:abstractNumId w:val="5"/>
  </w:num>
  <w:num w:numId="13">
    <w:abstractNumId w:val="25"/>
  </w:num>
  <w:num w:numId="14">
    <w:abstractNumId w:val="18"/>
  </w:num>
  <w:num w:numId="15">
    <w:abstractNumId w:val="40"/>
  </w:num>
  <w:num w:numId="16">
    <w:abstractNumId w:val="19"/>
  </w:num>
  <w:num w:numId="17">
    <w:abstractNumId w:val="22"/>
  </w:num>
  <w:num w:numId="18">
    <w:abstractNumId w:val="27"/>
  </w:num>
  <w:num w:numId="19">
    <w:abstractNumId w:val="31"/>
  </w:num>
  <w:num w:numId="20">
    <w:abstractNumId w:val="13"/>
  </w:num>
  <w:num w:numId="21">
    <w:abstractNumId w:val="15"/>
  </w:num>
  <w:num w:numId="22">
    <w:abstractNumId w:val="23"/>
  </w:num>
  <w:num w:numId="23">
    <w:abstractNumId w:val="41"/>
  </w:num>
  <w:num w:numId="24">
    <w:abstractNumId w:val="30"/>
  </w:num>
  <w:num w:numId="25">
    <w:abstractNumId w:val="14"/>
  </w:num>
  <w:num w:numId="26">
    <w:abstractNumId w:val="33"/>
  </w:num>
  <w:num w:numId="27">
    <w:abstractNumId w:val="21"/>
  </w:num>
  <w:num w:numId="28">
    <w:abstractNumId w:val="42"/>
  </w:num>
  <w:num w:numId="29">
    <w:abstractNumId w:val="2"/>
  </w:num>
  <w:num w:numId="30">
    <w:abstractNumId w:val="1"/>
  </w:num>
  <w:num w:numId="31">
    <w:abstractNumId w:val="39"/>
  </w:num>
  <w:num w:numId="32">
    <w:abstractNumId w:val="17"/>
  </w:num>
  <w:num w:numId="33">
    <w:abstractNumId w:val="24"/>
  </w:num>
  <w:num w:numId="34">
    <w:abstractNumId w:val="29"/>
  </w:num>
  <w:num w:numId="35">
    <w:abstractNumId w:val="26"/>
  </w:num>
  <w:num w:numId="36">
    <w:abstractNumId w:val="35"/>
  </w:num>
  <w:num w:numId="37">
    <w:abstractNumId w:val="0"/>
  </w:num>
  <w:num w:numId="38">
    <w:abstractNumId w:val="34"/>
  </w:num>
  <w:num w:numId="39">
    <w:abstractNumId w:val="36"/>
  </w:num>
  <w:num w:numId="40">
    <w:abstractNumId w:val="37"/>
    <w:lvlOverride w:ilvl="0">
      <w:startOverride w:val="1"/>
    </w:lvlOverride>
  </w:num>
  <w:num w:numId="41">
    <w:abstractNumId w:val="38"/>
    <w:lvlOverride w:ilvl="0">
      <w:startOverride w:val="1"/>
    </w:lvlOverride>
  </w:num>
  <w:num w:numId="42">
    <w:abstractNumId w:val="3"/>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basedOn w:val="980"/>
    <w:link w:val="971"/>
    <w:uiPriority w:val="9"/>
    <w:rPr>
      <w:rFonts w:ascii="Arial" w:hAnsi="Arial" w:eastAsia="Arial" w:cs="Arial"/>
      <w:sz w:val="40"/>
      <w:szCs w:val="40"/>
    </w:rPr>
  </w:style>
  <w:style w:type="character" w:styleId="826">
    <w:name w:val="Heading 2 Char"/>
    <w:basedOn w:val="980"/>
    <w:link w:val="972"/>
    <w:uiPriority w:val="9"/>
    <w:rPr>
      <w:rFonts w:ascii="Arial" w:hAnsi="Arial" w:eastAsia="Arial" w:cs="Arial"/>
      <w:sz w:val="34"/>
    </w:rPr>
  </w:style>
  <w:style w:type="character" w:styleId="827">
    <w:name w:val="Heading 3 Char"/>
    <w:basedOn w:val="980"/>
    <w:link w:val="973"/>
    <w:uiPriority w:val="9"/>
    <w:rPr>
      <w:rFonts w:ascii="Arial" w:hAnsi="Arial" w:eastAsia="Arial" w:cs="Arial"/>
      <w:sz w:val="30"/>
      <w:szCs w:val="30"/>
    </w:rPr>
  </w:style>
  <w:style w:type="character" w:styleId="828">
    <w:name w:val="Heading 4 Char"/>
    <w:basedOn w:val="980"/>
    <w:link w:val="974"/>
    <w:uiPriority w:val="9"/>
    <w:rPr>
      <w:rFonts w:ascii="Arial" w:hAnsi="Arial" w:eastAsia="Arial" w:cs="Arial"/>
      <w:b/>
      <w:bCs/>
      <w:sz w:val="26"/>
      <w:szCs w:val="26"/>
    </w:rPr>
  </w:style>
  <w:style w:type="character" w:styleId="829">
    <w:name w:val="Heading 5 Char"/>
    <w:basedOn w:val="980"/>
    <w:link w:val="975"/>
    <w:uiPriority w:val="9"/>
    <w:rPr>
      <w:rFonts w:ascii="Arial" w:hAnsi="Arial" w:eastAsia="Arial" w:cs="Arial"/>
      <w:b/>
      <w:bCs/>
      <w:sz w:val="24"/>
      <w:szCs w:val="24"/>
    </w:rPr>
  </w:style>
  <w:style w:type="character" w:styleId="830">
    <w:name w:val="Heading 6 Char"/>
    <w:basedOn w:val="980"/>
    <w:link w:val="976"/>
    <w:uiPriority w:val="9"/>
    <w:rPr>
      <w:rFonts w:ascii="Arial" w:hAnsi="Arial" w:eastAsia="Arial" w:cs="Arial"/>
      <w:b/>
      <w:bCs/>
      <w:sz w:val="22"/>
      <w:szCs w:val="22"/>
    </w:rPr>
  </w:style>
  <w:style w:type="character" w:styleId="831">
    <w:name w:val="Heading 7 Char"/>
    <w:basedOn w:val="980"/>
    <w:link w:val="977"/>
    <w:uiPriority w:val="9"/>
    <w:rPr>
      <w:rFonts w:ascii="Arial" w:hAnsi="Arial" w:eastAsia="Arial" w:cs="Arial"/>
      <w:b/>
      <w:bCs/>
      <w:i/>
      <w:iCs/>
      <w:sz w:val="22"/>
      <w:szCs w:val="22"/>
    </w:rPr>
  </w:style>
  <w:style w:type="character" w:styleId="832">
    <w:name w:val="Heading 8 Char"/>
    <w:basedOn w:val="980"/>
    <w:link w:val="978"/>
    <w:uiPriority w:val="9"/>
    <w:rPr>
      <w:rFonts w:ascii="Arial" w:hAnsi="Arial" w:eastAsia="Arial" w:cs="Arial"/>
      <w:i/>
      <w:iCs/>
      <w:sz w:val="22"/>
      <w:szCs w:val="22"/>
    </w:rPr>
  </w:style>
  <w:style w:type="character" w:styleId="833">
    <w:name w:val="Heading 9 Char"/>
    <w:basedOn w:val="980"/>
    <w:link w:val="979"/>
    <w:uiPriority w:val="9"/>
    <w:rPr>
      <w:rFonts w:ascii="Arial" w:hAnsi="Arial" w:eastAsia="Arial" w:cs="Arial"/>
      <w:i/>
      <w:iCs/>
      <w:sz w:val="21"/>
      <w:szCs w:val="21"/>
    </w:rPr>
  </w:style>
  <w:style w:type="character" w:styleId="834">
    <w:name w:val="Title Char"/>
    <w:basedOn w:val="980"/>
    <w:link w:val="1012"/>
    <w:uiPriority w:val="10"/>
    <w:rPr>
      <w:sz w:val="48"/>
      <w:szCs w:val="48"/>
    </w:rPr>
  </w:style>
  <w:style w:type="character" w:styleId="835">
    <w:name w:val="Subtitle Char"/>
    <w:basedOn w:val="980"/>
    <w:link w:val="1293"/>
    <w:uiPriority w:val="11"/>
    <w:rPr>
      <w:sz w:val="24"/>
      <w:szCs w:val="24"/>
    </w:rPr>
  </w:style>
  <w:style w:type="character" w:styleId="836">
    <w:name w:val="Quote Char"/>
    <w:link w:val="1295"/>
    <w:uiPriority w:val="29"/>
    <w:rPr>
      <w:i/>
    </w:rPr>
  </w:style>
  <w:style w:type="character" w:styleId="837">
    <w:name w:val="Intense Quote Char"/>
    <w:link w:val="1298"/>
    <w:uiPriority w:val="30"/>
    <w:rPr>
      <w:i/>
    </w:rPr>
  </w:style>
  <w:style w:type="character" w:styleId="838">
    <w:name w:val="Header Char"/>
    <w:basedOn w:val="980"/>
    <w:link w:val="1000"/>
    <w:uiPriority w:val="99"/>
  </w:style>
  <w:style w:type="character" w:styleId="839">
    <w:name w:val="Footer Char"/>
    <w:basedOn w:val="980"/>
    <w:link w:val="999"/>
    <w:uiPriority w:val="99"/>
  </w:style>
  <w:style w:type="character" w:styleId="840">
    <w:name w:val="Caption Char"/>
    <w:basedOn w:val="985"/>
    <w:link w:val="999"/>
    <w:uiPriority w:val="99"/>
  </w:style>
  <w:style w:type="table" w:styleId="841">
    <w:name w:val="Table Grid Light"/>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basedOn w:val="9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basedOn w:val="9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basedOn w:val="9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basedOn w:val="9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basedOn w:val="9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basedOn w:val="9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basedOn w:val="9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basedOn w:val="9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basedOn w:val="9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basedOn w:val="9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basedOn w:val="9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basedOn w:val="9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basedOn w:val="9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basedOn w:val="9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basedOn w:val="9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basedOn w:val="9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basedOn w:val="9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basedOn w:val="9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basedOn w:val="9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basedOn w:val="9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basedOn w:val="9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basedOn w:val="9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basedOn w:val="9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basedOn w:val="9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basedOn w:val="9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basedOn w:val="9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basedOn w:val="9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basedOn w:val="9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basedOn w:val="9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basedOn w:val="9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basedOn w:val="9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basedOn w:val="9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basedOn w:val="9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Footnote Text Char"/>
    <w:link w:val="1003"/>
    <w:uiPriority w:val="99"/>
    <w:rPr>
      <w:sz w:val="18"/>
    </w:rPr>
  </w:style>
  <w:style w:type="character" w:styleId="967">
    <w:name w:val="Endnote Text Char"/>
    <w:link w:val="997"/>
    <w:uiPriority w:val="99"/>
    <w:rPr>
      <w:sz w:val="20"/>
    </w:r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qFormat/>
    <w:pPr>
      <w:jc w:val="both"/>
      <w:widowControl w:val="off"/>
    </w:pPr>
    <w:rPr>
      <w:rFonts w:asciiTheme="minorHAnsi" w:hAnsiTheme="minorHAnsi" w:eastAsiaTheme="minorEastAsia" w:cstheme="minorBidi"/>
      <w:sz w:val="21"/>
      <w:szCs w:val="22"/>
    </w:rPr>
  </w:style>
  <w:style w:type="paragraph" w:styleId="971">
    <w:name w:val="Heading 1"/>
    <w:basedOn w:val="970"/>
    <w:next w:val="970"/>
    <w:link w:val="1041"/>
    <w:uiPriority w:val="99"/>
    <w:qFormat/>
    <w:pPr>
      <w:jc w:val="center"/>
      <w:keepLines/>
      <w:keepNext/>
      <w:spacing w:line="360" w:lineRule="auto"/>
      <w:outlineLvl w:val="0"/>
    </w:pPr>
    <w:rPr>
      <w:rFonts w:ascii="Times New Roman" w:hAnsi="Times New Roman" w:eastAsia="黑体" w:cs="Times New Roman"/>
      <w:sz w:val="30"/>
      <w:szCs w:val="20"/>
    </w:rPr>
  </w:style>
  <w:style w:type="paragraph" w:styleId="972">
    <w:name w:val="Heading 2"/>
    <w:basedOn w:val="970"/>
    <w:next w:val="970"/>
    <w:link w:val="1042"/>
    <w:uiPriority w:val="99"/>
    <w:qFormat/>
    <w:pPr>
      <w:jc w:val="center"/>
      <w:keepLines/>
      <w:keepNext/>
      <w:spacing w:line="415" w:lineRule="auto"/>
      <w:outlineLvl w:val="1"/>
    </w:pPr>
    <w:rPr>
      <w:rFonts w:ascii="Arial" w:hAnsi="Arial" w:eastAsia="黑体" w:cs="Times New Roman"/>
      <w:sz w:val="28"/>
      <w:szCs w:val="20"/>
    </w:rPr>
  </w:style>
  <w:style w:type="paragraph" w:styleId="973">
    <w:name w:val="Heading 3"/>
    <w:basedOn w:val="970"/>
    <w:next w:val="970"/>
    <w:link w:val="1043"/>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74">
    <w:name w:val="Heading 4"/>
    <w:basedOn w:val="970"/>
    <w:next w:val="970"/>
    <w:link w:val="1114"/>
    <w:qFormat/>
    <w:pPr>
      <w:keepLines/>
      <w:keepNext/>
      <w:spacing w:before="280" w:after="290" w:line="376" w:lineRule="auto"/>
      <w:outlineLvl w:val="3"/>
    </w:pPr>
    <w:rPr>
      <w:rFonts w:ascii="Arial" w:hAnsi="Arial" w:eastAsia="黑体" w:cs="Times New Roman"/>
      <w:b/>
      <w:bCs/>
      <w:sz w:val="28"/>
      <w:szCs w:val="28"/>
    </w:rPr>
  </w:style>
  <w:style w:type="paragraph" w:styleId="975">
    <w:name w:val="Heading 5"/>
    <w:basedOn w:val="970"/>
    <w:next w:val="970"/>
    <w:link w:val="1115"/>
    <w:qFormat/>
    <w:pPr>
      <w:keepLines/>
      <w:keepNext/>
      <w:spacing w:line="360" w:lineRule="auto"/>
      <w:outlineLvl w:val="4"/>
    </w:pPr>
    <w:rPr>
      <w:rFonts w:ascii="Times New Roman" w:hAnsi="Times New Roman" w:eastAsia="宋体" w:cs="Times New Roman"/>
      <w:b/>
      <w:sz w:val="28"/>
      <w:szCs w:val="28"/>
    </w:rPr>
  </w:style>
  <w:style w:type="paragraph" w:styleId="976">
    <w:name w:val="Heading 6"/>
    <w:basedOn w:val="970"/>
    <w:next w:val="970"/>
    <w:link w:val="1116"/>
    <w:qFormat/>
    <w:pPr>
      <w:keepLines/>
      <w:keepNext/>
      <w:spacing w:before="120" w:after="64" w:line="300" w:lineRule="auto"/>
      <w:outlineLvl w:val="5"/>
    </w:pPr>
    <w:rPr>
      <w:rFonts w:ascii="Arial" w:hAnsi="Arial" w:eastAsia="宋体" w:cs="Times New Roman"/>
      <w:bCs/>
      <w:sz w:val="24"/>
      <w:szCs w:val="24"/>
    </w:rPr>
  </w:style>
  <w:style w:type="paragraph" w:styleId="977">
    <w:name w:val="Heading 7"/>
    <w:basedOn w:val="970"/>
    <w:next w:val="970"/>
    <w:link w:val="1117"/>
    <w:qFormat/>
    <w:pPr>
      <w:jc w:val="center"/>
      <w:keepNext/>
      <w:outlineLvl w:val="6"/>
    </w:pPr>
    <w:rPr>
      <w:rFonts w:ascii="Courier New" w:hAnsi="Courier New" w:eastAsia="宋体" w:cs="Times New Roman"/>
      <w:b/>
      <w:bCs/>
      <w:szCs w:val="21"/>
    </w:rPr>
  </w:style>
  <w:style w:type="paragraph" w:styleId="978">
    <w:name w:val="Heading 8"/>
    <w:basedOn w:val="970"/>
    <w:next w:val="983"/>
    <w:link w:val="1118"/>
    <w:qFormat/>
    <w:pPr>
      <w:keepLines/>
      <w:keepNext/>
      <w:spacing w:before="240" w:after="64" w:line="320" w:lineRule="auto"/>
      <w:outlineLvl w:val="7"/>
    </w:pPr>
    <w:rPr>
      <w:rFonts w:ascii="Arial" w:hAnsi="Arial" w:eastAsia="黑体" w:cs="Times New Roman"/>
      <w:sz w:val="20"/>
      <w:szCs w:val="20"/>
    </w:rPr>
  </w:style>
  <w:style w:type="paragraph" w:styleId="979">
    <w:name w:val="Heading 9"/>
    <w:basedOn w:val="970"/>
    <w:next w:val="983"/>
    <w:link w:val="1119"/>
    <w:qFormat/>
    <w:pPr>
      <w:keepLines/>
      <w:keepNext/>
      <w:spacing w:before="240" w:after="64" w:line="320" w:lineRule="auto"/>
      <w:outlineLvl w:val="8"/>
    </w:pPr>
    <w:rPr>
      <w:rFonts w:ascii="Arial" w:hAnsi="Arial" w:eastAsia="黑体" w:cs="Times New Roman"/>
      <w:sz w:val="20"/>
      <w:szCs w:val="20"/>
    </w:rPr>
  </w:style>
  <w:style w:type="character" w:styleId="980" w:default="1">
    <w:name w:val="Default Paragraph Font"/>
    <w:uiPriority w:val="1"/>
    <w:semiHidden/>
    <w:unhideWhenUsed/>
  </w:style>
  <w:style w:type="table" w:styleId="981" w:default="1">
    <w:name w:val="Normal Table"/>
    <w:uiPriority w:val="99"/>
    <w:semiHidden/>
    <w:unhideWhenUsed/>
    <w:tblPr>
      <w:tblInd w:w="0" w:type="dxa"/>
      <w:tblCellMar>
        <w:left w:w="108" w:type="dxa"/>
        <w:top w:w="0" w:type="dxa"/>
        <w:right w:w="108" w:type="dxa"/>
        <w:bottom w:w="0" w:type="dxa"/>
      </w:tblCellMar>
    </w:tblPr>
  </w:style>
  <w:style w:type="numbering" w:styleId="982" w:default="1">
    <w:name w:val="No List"/>
    <w:uiPriority w:val="99"/>
    <w:semiHidden/>
    <w:unhideWhenUsed/>
  </w:style>
  <w:style w:type="paragraph" w:styleId="983">
    <w:name w:val="Normal Indent"/>
    <w:basedOn w:val="970"/>
    <w:link w:val="1055"/>
    <w:uiPriority w:val="99"/>
    <w:qFormat/>
    <w:pPr>
      <w:ind w:firstLine="420"/>
      <w:spacing w:line="440" w:lineRule="exact"/>
    </w:pPr>
    <w:rPr>
      <w:rFonts w:ascii="Times New Roman" w:hAnsi="Times New Roman" w:eastAsia="宋体" w:cs="Times New Roman"/>
      <w:sz w:val="24"/>
      <w:szCs w:val="20"/>
    </w:rPr>
  </w:style>
  <w:style w:type="paragraph" w:styleId="984">
    <w:name w:val="toc 7"/>
    <w:basedOn w:val="970"/>
    <w:next w:val="970"/>
    <w:qFormat/>
    <w:pPr>
      <w:ind w:left="2520"/>
    </w:pPr>
    <w:rPr>
      <w:rFonts w:ascii="Times New Roman" w:hAnsi="Times New Roman" w:eastAsia="宋体" w:cs="Times New Roman"/>
      <w:szCs w:val="20"/>
    </w:rPr>
  </w:style>
  <w:style w:type="paragraph" w:styleId="985">
    <w:name w:val="Caption"/>
    <w:basedOn w:val="970"/>
    <w:next w:val="970"/>
    <w:qFormat/>
    <w:rPr>
      <w:rFonts w:ascii="Arial" w:hAnsi="Arial" w:eastAsia="黑体" w:cs="Arial"/>
      <w:sz w:val="20"/>
      <w:szCs w:val="20"/>
    </w:rPr>
  </w:style>
  <w:style w:type="paragraph" w:styleId="986">
    <w:name w:val="Document Map"/>
    <w:basedOn w:val="970"/>
    <w:link w:val="1051"/>
    <w:qFormat/>
    <w:rPr>
      <w:rFonts w:ascii="宋体" w:hAnsi="Times New Roman" w:eastAsia="宋体" w:cs="Times New Roman"/>
      <w:sz w:val="18"/>
      <w:szCs w:val="18"/>
    </w:rPr>
  </w:style>
  <w:style w:type="paragraph" w:styleId="987">
    <w:name w:val="annotation text"/>
    <w:basedOn w:val="970"/>
    <w:link w:val="1027"/>
    <w:uiPriority w:val="99"/>
    <w:qFormat/>
    <w:pPr>
      <w:jc w:val="left"/>
    </w:pPr>
  </w:style>
  <w:style w:type="paragraph" w:styleId="988">
    <w:name w:val="Body Text 3"/>
    <w:basedOn w:val="970"/>
    <w:link w:val="1121"/>
    <w:qFormat/>
    <w:pPr>
      <w:jc w:val="center"/>
    </w:pPr>
    <w:rPr>
      <w:rFonts w:ascii="Times New Roman" w:hAnsi="Times New Roman" w:eastAsia="宋体" w:cs="Times New Roman"/>
      <w:b/>
      <w:sz w:val="24"/>
      <w:szCs w:val="20"/>
    </w:rPr>
  </w:style>
  <w:style w:type="paragraph" w:styleId="989">
    <w:name w:val="Body Text"/>
    <w:basedOn w:val="970"/>
    <w:link w:val="1032"/>
    <w:qFormat/>
    <w:pPr>
      <w:spacing w:after="120"/>
    </w:pPr>
  </w:style>
  <w:style w:type="paragraph" w:styleId="990">
    <w:name w:val="Body Text Indent"/>
    <w:basedOn w:val="970"/>
    <w:link w:val="1052"/>
    <w:unhideWhenUsed/>
    <w:qFormat/>
    <w:pPr>
      <w:ind w:left="420"/>
      <w:spacing w:after="120"/>
    </w:pPr>
    <w:rPr>
      <w:rFonts w:ascii="Times New Roman" w:hAnsi="Times New Roman" w:eastAsia="宋体" w:cs="Times New Roman"/>
      <w:szCs w:val="20"/>
    </w:rPr>
  </w:style>
  <w:style w:type="paragraph" w:styleId="991">
    <w:name w:val="toc 5"/>
    <w:basedOn w:val="970"/>
    <w:next w:val="970"/>
    <w:qFormat/>
    <w:pPr>
      <w:ind w:left="1680"/>
    </w:pPr>
    <w:rPr>
      <w:rFonts w:ascii="Times New Roman" w:hAnsi="Times New Roman" w:eastAsia="宋体" w:cs="Times New Roman"/>
      <w:szCs w:val="20"/>
    </w:rPr>
  </w:style>
  <w:style w:type="paragraph" w:styleId="992">
    <w:name w:val="toc 3"/>
    <w:basedOn w:val="970"/>
    <w:next w:val="970"/>
    <w:qFormat/>
    <w:pPr>
      <w:ind w:left="840"/>
    </w:pPr>
    <w:rPr>
      <w:rFonts w:ascii="Times New Roman" w:hAnsi="Times New Roman" w:eastAsia="宋体" w:cs="Times New Roman"/>
      <w:szCs w:val="20"/>
    </w:rPr>
  </w:style>
  <w:style w:type="paragraph" w:styleId="993">
    <w:name w:val="Plain Text"/>
    <w:basedOn w:val="970"/>
    <w:link w:val="1058"/>
    <w:uiPriority w:val="99"/>
    <w:qFormat/>
    <w:rPr>
      <w:rFonts w:ascii="宋体" w:hAnsi="Courier New" w:eastAsia="宋体" w:cs="Times New Roman"/>
      <w:sz w:val="20"/>
      <w:szCs w:val="21"/>
    </w:rPr>
  </w:style>
  <w:style w:type="paragraph" w:styleId="994">
    <w:name w:val="toc 8"/>
    <w:basedOn w:val="970"/>
    <w:next w:val="970"/>
    <w:qFormat/>
    <w:pPr>
      <w:ind w:left="2940"/>
    </w:pPr>
    <w:rPr>
      <w:rFonts w:ascii="Times New Roman" w:hAnsi="Times New Roman" w:eastAsia="宋体" w:cs="Times New Roman"/>
      <w:szCs w:val="20"/>
    </w:rPr>
  </w:style>
  <w:style w:type="paragraph" w:styleId="995">
    <w:name w:val="Date"/>
    <w:basedOn w:val="970"/>
    <w:next w:val="970"/>
    <w:link w:val="1039"/>
    <w:uiPriority w:val="99"/>
    <w:qFormat/>
    <w:pPr>
      <w:ind w:left="100"/>
    </w:pPr>
    <w:rPr>
      <w:rFonts w:ascii="Times New Roman" w:hAnsi="Times New Roman" w:eastAsia="宋体" w:cs="Times New Roman"/>
      <w:sz w:val="20"/>
      <w:szCs w:val="20"/>
    </w:rPr>
  </w:style>
  <w:style w:type="paragraph" w:styleId="996">
    <w:name w:val="Body Text Indent 2"/>
    <w:basedOn w:val="970"/>
    <w:link w:val="1124"/>
    <w:qFormat/>
    <w:pPr>
      <w:ind w:firstLine="600"/>
      <w:spacing w:line="324" w:lineRule="auto"/>
    </w:pPr>
    <w:rPr>
      <w:rFonts w:ascii="Courier New" w:hAnsi="Courier New" w:eastAsia="宋体" w:cs="Times New Roman"/>
      <w:sz w:val="20"/>
      <w:szCs w:val="20"/>
    </w:rPr>
  </w:style>
  <w:style w:type="paragraph" w:styleId="997">
    <w:name w:val="endnote text"/>
    <w:basedOn w:val="970"/>
    <w:link w:val="1126"/>
    <w:qFormat/>
    <w:pPr>
      <w:jc w:val="left"/>
    </w:pPr>
    <w:rPr>
      <w:rFonts w:ascii="Times New Roman" w:hAnsi="Times New Roman" w:eastAsia="宋体" w:cs="Times New Roman"/>
      <w:sz w:val="24"/>
      <w:szCs w:val="24"/>
    </w:rPr>
  </w:style>
  <w:style w:type="paragraph" w:styleId="998">
    <w:name w:val="Balloon Text"/>
    <w:basedOn w:val="970"/>
    <w:link w:val="1026"/>
    <w:uiPriority w:val="99"/>
    <w:qFormat/>
    <w:rPr>
      <w:sz w:val="18"/>
      <w:szCs w:val="18"/>
    </w:rPr>
  </w:style>
  <w:style w:type="paragraph" w:styleId="999">
    <w:name w:val="Footer"/>
    <w:basedOn w:val="970"/>
    <w:link w:val="1025"/>
    <w:qFormat/>
    <w:pPr>
      <w:jc w:val="left"/>
      <w:tabs>
        <w:tab w:val="center" w:pos="4153" w:leader="none"/>
        <w:tab w:val="right" w:pos="8306" w:leader="none"/>
      </w:tabs>
    </w:pPr>
    <w:rPr>
      <w:sz w:val="18"/>
      <w:szCs w:val="18"/>
    </w:rPr>
  </w:style>
  <w:style w:type="paragraph" w:styleId="1000">
    <w:name w:val="Header"/>
    <w:basedOn w:val="970"/>
    <w:link w:val="1024"/>
    <w:qFormat/>
    <w:pPr>
      <w:jc w:val="center"/>
      <w:tabs>
        <w:tab w:val="center" w:pos="4153" w:leader="none"/>
        <w:tab w:val="right" w:pos="8306" w:leader="none"/>
      </w:tabs>
    </w:pPr>
    <w:rPr>
      <w:sz w:val="18"/>
      <w:szCs w:val="18"/>
    </w:rPr>
  </w:style>
  <w:style w:type="paragraph" w:styleId="1001">
    <w:name w:val="toc 1"/>
    <w:basedOn w:val="970"/>
    <w:next w:val="970"/>
    <w:qFormat/>
    <w:rPr>
      <w:rFonts w:ascii="Times New Roman" w:hAnsi="Times New Roman" w:eastAsia="宋体" w:cs="Times New Roman"/>
      <w:szCs w:val="20"/>
    </w:rPr>
  </w:style>
  <w:style w:type="paragraph" w:styleId="1002">
    <w:name w:val="toc 4"/>
    <w:basedOn w:val="970"/>
    <w:next w:val="970"/>
    <w:qFormat/>
    <w:pPr>
      <w:ind w:left="1260"/>
    </w:pPr>
    <w:rPr>
      <w:rFonts w:ascii="Times New Roman" w:hAnsi="Times New Roman" w:eastAsia="宋体" w:cs="Times New Roman"/>
      <w:szCs w:val="20"/>
    </w:rPr>
  </w:style>
  <w:style w:type="paragraph" w:styleId="1003">
    <w:name w:val="footnote text"/>
    <w:basedOn w:val="970"/>
    <w:link w:val="1128"/>
    <w:qFormat/>
    <w:pPr>
      <w:jc w:val="left"/>
    </w:pPr>
    <w:rPr>
      <w:rFonts w:ascii="Times New Roman" w:hAnsi="Times New Roman" w:eastAsia="宋体" w:cs="Times New Roman"/>
      <w:sz w:val="18"/>
      <w:szCs w:val="20"/>
    </w:rPr>
  </w:style>
  <w:style w:type="paragraph" w:styleId="1004">
    <w:name w:val="toc 6"/>
    <w:basedOn w:val="970"/>
    <w:next w:val="970"/>
    <w:qFormat/>
    <w:pPr>
      <w:ind w:left="2100"/>
    </w:pPr>
    <w:rPr>
      <w:rFonts w:ascii="Times New Roman" w:hAnsi="Times New Roman" w:eastAsia="宋体" w:cs="Times New Roman"/>
      <w:szCs w:val="20"/>
    </w:rPr>
  </w:style>
  <w:style w:type="paragraph" w:styleId="1005">
    <w:name w:val="Body Text Indent 3"/>
    <w:basedOn w:val="970"/>
    <w:link w:val="1130"/>
    <w:qFormat/>
    <w:pPr>
      <w:ind w:left="420"/>
      <w:spacing w:after="120"/>
    </w:pPr>
    <w:rPr>
      <w:rFonts w:ascii="Times New Roman" w:hAnsi="Times New Roman" w:eastAsia="宋体" w:cs="Times New Roman"/>
      <w:sz w:val="16"/>
      <w:szCs w:val="16"/>
    </w:rPr>
  </w:style>
  <w:style w:type="paragraph" w:styleId="1006">
    <w:name w:val="toc 2"/>
    <w:basedOn w:val="970"/>
    <w:next w:val="970"/>
    <w:qFormat/>
    <w:pPr>
      <w:ind w:left="420"/>
    </w:pPr>
    <w:rPr>
      <w:rFonts w:ascii="Times New Roman" w:hAnsi="Times New Roman" w:eastAsia="宋体" w:cs="Times New Roman"/>
      <w:szCs w:val="20"/>
    </w:rPr>
  </w:style>
  <w:style w:type="paragraph" w:styleId="1007">
    <w:name w:val="toc 9"/>
    <w:basedOn w:val="970"/>
    <w:next w:val="970"/>
    <w:qFormat/>
    <w:pPr>
      <w:ind w:left="3360"/>
    </w:pPr>
    <w:rPr>
      <w:rFonts w:ascii="Times New Roman" w:hAnsi="Times New Roman" w:eastAsia="宋体" w:cs="Times New Roman"/>
      <w:szCs w:val="20"/>
    </w:rPr>
  </w:style>
  <w:style w:type="paragraph" w:styleId="1008">
    <w:name w:val="Body Text 2"/>
    <w:basedOn w:val="970"/>
    <w:link w:val="1132"/>
    <w:qFormat/>
    <w:rPr>
      <w:rFonts w:ascii="宋体" w:hAnsi="Times New Roman" w:eastAsia="宋体" w:cs="Times New Roman"/>
      <w:b/>
      <w:sz w:val="24"/>
      <w:szCs w:val="20"/>
    </w:rPr>
  </w:style>
  <w:style w:type="paragraph" w:styleId="1009">
    <w:name w:val="Normal (Web)"/>
    <w:basedOn w:val="97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0">
    <w:name w:val="index 1"/>
    <w:basedOn w:val="970"/>
    <w:next w:val="970"/>
    <w:qFormat/>
    <w:pPr>
      <w:jc w:val="center"/>
      <w:spacing w:line="220" w:lineRule="exact"/>
    </w:pPr>
    <w:rPr>
      <w:rFonts w:ascii="仿宋_GB2312" w:hAnsi="Times New Roman" w:eastAsia="仿宋_GB2312" w:cs="Times New Roman"/>
      <w:szCs w:val="21"/>
    </w:rPr>
  </w:style>
  <w:style w:type="paragraph" w:styleId="1011">
    <w:name w:val="index 2"/>
    <w:basedOn w:val="970"/>
    <w:next w:val="970"/>
    <w:uiPriority w:val="99"/>
    <w:qFormat/>
    <w:pPr>
      <w:ind w:left="200"/>
    </w:pPr>
    <w:rPr>
      <w:rFonts w:ascii="Times New Roman" w:hAnsi="Times New Roman" w:eastAsia="宋体" w:cs="Times New Roman"/>
      <w:szCs w:val="20"/>
    </w:rPr>
  </w:style>
  <w:style w:type="paragraph" w:styleId="1012">
    <w:name w:val="Title"/>
    <w:basedOn w:val="970"/>
    <w:link w:val="1054"/>
    <w:qFormat/>
    <w:pPr>
      <w:jc w:val="center"/>
      <w:spacing w:line="240" w:lineRule="atLeast"/>
    </w:pPr>
    <w:rPr>
      <w:rFonts w:ascii="Times New Roman" w:hAnsi="Times New Roman" w:eastAsia="宋体" w:cs="Times New Roman"/>
      <w:b/>
      <w:sz w:val="30"/>
      <w:szCs w:val="20"/>
    </w:rPr>
  </w:style>
  <w:style w:type="paragraph" w:styleId="1013">
    <w:name w:val="annotation subject"/>
    <w:basedOn w:val="987"/>
    <w:next w:val="987"/>
    <w:link w:val="1028"/>
    <w:qFormat/>
    <w:rPr>
      <w:b/>
      <w:bCs/>
    </w:rPr>
  </w:style>
  <w:style w:type="paragraph" w:styleId="1014">
    <w:name w:val="Body Text First Indent"/>
    <w:basedOn w:val="989"/>
    <w:link w:val="1033"/>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5">
    <w:name w:val="Table Grid"/>
    <w:basedOn w:val="981"/>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6">
    <w:name w:val="Strong"/>
    <w:uiPriority w:val="99"/>
    <w:qFormat/>
    <w:rPr>
      <w:rFonts w:ascii="Times New Roman" w:cs="Times New Roman"/>
      <w:b/>
    </w:rPr>
  </w:style>
  <w:style w:type="character" w:styleId="1017">
    <w:name w:val="endnote reference"/>
    <w:qFormat/>
    <w:rPr>
      <w:rFonts w:cs="Times New Roman"/>
      <w:vertAlign w:val="superscript"/>
    </w:rPr>
  </w:style>
  <w:style w:type="character" w:styleId="1018">
    <w:name w:val="page number"/>
    <w:uiPriority w:val="99"/>
    <w:qFormat/>
    <w:rPr>
      <w:rFonts w:ascii="Times New Roman" w:cs="Times New Roman"/>
    </w:rPr>
  </w:style>
  <w:style w:type="character" w:styleId="1019">
    <w:name w:val="FollowedHyperlink"/>
    <w:uiPriority w:val="99"/>
    <w:qFormat/>
    <w:rPr>
      <w:rFonts w:cs="Times New Roman"/>
      <w:color w:val="800080"/>
      <w:u w:val="single"/>
    </w:rPr>
  </w:style>
  <w:style w:type="character" w:styleId="1020">
    <w:name w:val="Emphasis"/>
    <w:qFormat/>
    <w:rPr>
      <w:color w:val="cc0033"/>
    </w:rPr>
  </w:style>
  <w:style w:type="character" w:styleId="1021">
    <w:name w:val="Hyperlink"/>
    <w:uiPriority w:val="99"/>
    <w:qFormat/>
    <w:rPr>
      <w:rFonts w:ascii="Times New Roman" w:cs="Times New Roman"/>
      <w:color w:val="0000ff"/>
      <w:u w:val="single"/>
    </w:rPr>
  </w:style>
  <w:style w:type="character" w:styleId="1022">
    <w:name w:val="annotation reference"/>
    <w:basedOn w:val="980"/>
    <w:uiPriority w:val="99"/>
    <w:qFormat/>
    <w:rPr>
      <w:sz w:val="21"/>
      <w:szCs w:val="21"/>
    </w:rPr>
  </w:style>
  <w:style w:type="character" w:styleId="1023">
    <w:name w:val="footnote reference"/>
    <w:qFormat/>
    <w:rPr>
      <w:rFonts w:cs="Times New Roman"/>
      <w:vertAlign w:val="superscript"/>
    </w:rPr>
  </w:style>
  <w:style w:type="character" w:styleId="1024" w:customStyle="1">
    <w:name w:val="页眉 字符"/>
    <w:basedOn w:val="980"/>
    <w:link w:val="1000"/>
    <w:qFormat/>
    <w:rPr>
      <w:sz w:val="18"/>
      <w:szCs w:val="18"/>
    </w:rPr>
  </w:style>
  <w:style w:type="character" w:styleId="1025" w:customStyle="1">
    <w:name w:val="页脚 字符"/>
    <w:basedOn w:val="980"/>
    <w:link w:val="999"/>
    <w:qFormat/>
    <w:rPr>
      <w:sz w:val="18"/>
      <w:szCs w:val="18"/>
    </w:rPr>
  </w:style>
  <w:style w:type="character" w:styleId="1026" w:customStyle="1">
    <w:name w:val="批注框文本 字符"/>
    <w:basedOn w:val="980"/>
    <w:link w:val="998"/>
    <w:uiPriority w:val="99"/>
    <w:qFormat/>
    <w:rPr>
      <w:sz w:val="18"/>
      <w:szCs w:val="18"/>
    </w:rPr>
  </w:style>
  <w:style w:type="character" w:styleId="1027" w:customStyle="1">
    <w:name w:val="批注文字 字符"/>
    <w:basedOn w:val="980"/>
    <w:link w:val="987"/>
    <w:uiPriority w:val="99"/>
    <w:qFormat/>
    <w:rPr>
      <w:sz w:val="21"/>
      <w:szCs w:val="22"/>
    </w:rPr>
  </w:style>
  <w:style w:type="character" w:styleId="1028" w:customStyle="1">
    <w:name w:val="批注主题 字符"/>
    <w:basedOn w:val="1027"/>
    <w:link w:val="1013"/>
    <w:uiPriority w:val="99"/>
    <w:qFormat/>
    <w:rPr>
      <w:b/>
      <w:bCs/>
      <w:sz w:val="21"/>
      <w:szCs w:val="22"/>
    </w:rPr>
  </w:style>
  <w:style w:type="paragraph" w:styleId="1029" w:customStyle="1">
    <w:name w:val="修订1"/>
    <w:hidden/>
    <w:unhideWhenUsed/>
    <w:qFormat/>
    <w:rPr>
      <w:rFonts w:asciiTheme="minorHAnsi" w:hAnsiTheme="minorHAnsi" w:eastAsiaTheme="minorEastAsia" w:cstheme="minorBidi"/>
      <w:sz w:val="21"/>
      <w:szCs w:val="22"/>
    </w:rPr>
  </w:style>
  <w:style w:type="character" w:styleId="1030" w:customStyle="1">
    <w:name w:val="font11"/>
    <w:basedOn w:val="980"/>
    <w:qFormat/>
    <w:rPr>
      <w:rFonts w:hint="eastAsia" w:ascii="宋体" w:hAnsi="宋体" w:eastAsia="宋体" w:cs="宋体"/>
      <w:color w:val="000000"/>
      <w:sz w:val="21"/>
      <w:szCs w:val="21"/>
      <w:u w:val="none"/>
    </w:rPr>
  </w:style>
  <w:style w:type="paragraph" w:styleId="1031">
    <w:name w:val="List Paragraph"/>
    <w:basedOn w:val="970"/>
    <w:link w:val="1331"/>
    <w:uiPriority w:val="34"/>
    <w:unhideWhenUsed/>
    <w:qFormat/>
    <w:pPr>
      <w:ind w:firstLine="420"/>
    </w:pPr>
  </w:style>
  <w:style w:type="character" w:styleId="1032" w:customStyle="1">
    <w:name w:val="正文文本 字符"/>
    <w:basedOn w:val="980"/>
    <w:link w:val="989"/>
    <w:uiPriority w:val="99"/>
    <w:qFormat/>
    <w:rPr>
      <w:sz w:val="21"/>
      <w:szCs w:val="22"/>
    </w:rPr>
  </w:style>
  <w:style w:type="character" w:styleId="1033" w:customStyle="1">
    <w:name w:val="正文文本首行缩进 字符"/>
    <w:basedOn w:val="1032"/>
    <w:link w:val="1014"/>
    <w:uiPriority w:val="99"/>
    <w:qFormat/>
    <w:rPr>
      <w:rFonts w:ascii="宋体" w:hAnsi="宋体" w:eastAsia="宋体" w:cs="Times New Roman"/>
      <w:sz w:val="24"/>
      <w:szCs w:val="24"/>
    </w:rPr>
  </w:style>
  <w:style w:type="paragraph" w:styleId="1034" w:customStyle="1">
    <w:name w:val="Default"/>
    <w:link w:val="1035"/>
    <w:qFormat/>
    <w:pPr>
      <w:widowControl w:val="off"/>
    </w:pPr>
    <w:rPr>
      <w:rFonts w:ascii="Symbol" w:hAnsi="Symbol" w:cs="Symbol"/>
      <w:color w:val="000000"/>
      <w:sz w:val="24"/>
      <w:szCs w:val="24"/>
    </w:rPr>
  </w:style>
  <w:style w:type="character" w:styleId="1035" w:customStyle="1">
    <w:name w:val="Default Char"/>
    <w:link w:val="1034"/>
    <w:qFormat/>
    <w:rPr>
      <w:rFonts w:ascii="Symbol" w:hAnsi="Symbol" w:eastAsia="宋体" w:cs="Symbol"/>
      <w:color w:val="000000"/>
      <w:sz w:val="24"/>
      <w:szCs w:val="24"/>
    </w:rPr>
  </w:style>
  <w:style w:type="paragraph" w:styleId="1036" w:customStyle="1">
    <w:name w:val="修订2"/>
    <w:hidden/>
    <w:uiPriority w:val="99"/>
    <w:unhideWhenUsed/>
    <w:qFormat/>
    <w:rPr>
      <w:rFonts w:asciiTheme="minorHAnsi" w:hAnsiTheme="minorHAnsi" w:eastAsiaTheme="minorEastAsia" w:cstheme="minorBidi"/>
      <w:sz w:val="21"/>
      <w:szCs w:val="22"/>
    </w:rPr>
  </w:style>
  <w:style w:type="paragraph" w:styleId="1037" w:customStyle="1">
    <w:name w:val="修订3"/>
    <w:hidden/>
    <w:uiPriority w:val="99"/>
    <w:unhideWhenUsed/>
    <w:qFormat/>
    <w:rPr>
      <w:rFonts w:asciiTheme="minorHAnsi" w:hAnsiTheme="minorHAnsi" w:eastAsiaTheme="minorEastAsia" w:cstheme="minorBidi"/>
      <w:sz w:val="21"/>
      <w:szCs w:val="22"/>
    </w:rPr>
  </w:style>
  <w:style w:type="character" w:styleId="1038" w:customStyle="1">
    <w:name w:val="fontstyle01"/>
    <w:qFormat/>
    <w:rPr>
      <w:rFonts w:ascii="宋体" w:hAnsi="宋体" w:eastAsia="宋体" w:cs="宋体"/>
      <w:color w:val="000000"/>
      <w:sz w:val="22"/>
      <w:szCs w:val="22"/>
    </w:rPr>
  </w:style>
  <w:style w:type="character" w:styleId="1039" w:customStyle="1">
    <w:name w:val="日期 字符"/>
    <w:basedOn w:val="980"/>
    <w:link w:val="995"/>
    <w:uiPriority w:val="99"/>
    <w:qFormat/>
  </w:style>
  <w:style w:type="character" w:styleId="1040" w:customStyle="1">
    <w:name w:val="apple-style-span"/>
    <w:qFormat/>
    <w:rPr>
      <w:rFonts w:cs="Times New Roman"/>
    </w:rPr>
  </w:style>
  <w:style w:type="character" w:styleId="1041" w:customStyle="1">
    <w:name w:val="标题 1 字符"/>
    <w:basedOn w:val="980"/>
    <w:link w:val="971"/>
    <w:uiPriority w:val="9"/>
    <w:qFormat/>
    <w:rPr>
      <w:rFonts w:eastAsia="黑体"/>
      <w:sz w:val="30"/>
    </w:rPr>
  </w:style>
  <w:style w:type="character" w:styleId="1042" w:customStyle="1">
    <w:name w:val="标题 2 字符"/>
    <w:basedOn w:val="980"/>
    <w:link w:val="972"/>
    <w:uiPriority w:val="9"/>
    <w:qFormat/>
    <w:rPr>
      <w:rFonts w:ascii="Arial" w:hAnsi="Arial" w:eastAsia="黑体"/>
      <w:sz w:val="28"/>
    </w:rPr>
  </w:style>
  <w:style w:type="character" w:styleId="1043" w:customStyle="1">
    <w:name w:val="标题 3 字符"/>
    <w:basedOn w:val="980"/>
    <w:link w:val="973"/>
    <w:uiPriority w:val="9"/>
    <w:qFormat/>
    <w:rPr>
      <w:b/>
      <w:sz w:val="32"/>
    </w:rPr>
  </w:style>
  <w:style w:type="character" w:styleId="1044" w:customStyle="1">
    <w:name w:val="标题 4 字符"/>
    <w:basedOn w:val="980"/>
    <w:uiPriority w:val="9"/>
    <w:semiHidden/>
    <w:qFormat/>
    <w:rPr>
      <w:rFonts w:asciiTheme="majorHAnsi" w:hAnsiTheme="majorHAnsi" w:eastAsiaTheme="majorEastAsia" w:cstheme="majorBidi"/>
      <w:b/>
      <w:bCs/>
      <w:sz w:val="28"/>
      <w:szCs w:val="28"/>
    </w:rPr>
  </w:style>
  <w:style w:type="character" w:styleId="1045" w:customStyle="1">
    <w:name w:val="标题 5 字符"/>
    <w:basedOn w:val="980"/>
    <w:uiPriority w:val="9"/>
    <w:semiHidden/>
    <w:qFormat/>
    <w:rPr>
      <w:rFonts w:asciiTheme="minorHAnsi" w:hAnsiTheme="minorHAnsi" w:eastAsiaTheme="minorEastAsia" w:cstheme="minorBidi"/>
      <w:b/>
      <w:bCs/>
      <w:sz w:val="28"/>
      <w:szCs w:val="28"/>
    </w:rPr>
  </w:style>
  <w:style w:type="character" w:styleId="1046" w:customStyle="1">
    <w:name w:val="标题 6 字符"/>
    <w:basedOn w:val="980"/>
    <w:uiPriority w:val="9"/>
    <w:semiHidden/>
    <w:qFormat/>
    <w:rPr>
      <w:rFonts w:asciiTheme="majorHAnsi" w:hAnsiTheme="majorHAnsi" w:eastAsiaTheme="majorEastAsia" w:cstheme="majorBidi"/>
      <w:b/>
      <w:bCs/>
      <w:sz w:val="24"/>
      <w:szCs w:val="24"/>
    </w:rPr>
  </w:style>
  <w:style w:type="character" w:styleId="1047" w:customStyle="1">
    <w:name w:val="标题 7 字符"/>
    <w:basedOn w:val="980"/>
    <w:uiPriority w:val="9"/>
    <w:semiHidden/>
    <w:qFormat/>
    <w:rPr>
      <w:rFonts w:asciiTheme="minorHAnsi" w:hAnsiTheme="minorHAnsi" w:eastAsiaTheme="minorEastAsia" w:cstheme="minorBidi"/>
      <w:b/>
      <w:bCs/>
      <w:sz w:val="24"/>
      <w:szCs w:val="24"/>
    </w:rPr>
  </w:style>
  <w:style w:type="character" w:styleId="1048" w:customStyle="1">
    <w:name w:val="标题 8 字符"/>
    <w:basedOn w:val="980"/>
    <w:uiPriority w:val="9"/>
    <w:semiHidden/>
    <w:qFormat/>
    <w:rPr>
      <w:rFonts w:asciiTheme="majorHAnsi" w:hAnsiTheme="majorHAnsi" w:eastAsiaTheme="majorEastAsia" w:cstheme="majorBidi"/>
      <w:sz w:val="24"/>
      <w:szCs w:val="24"/>
    </w:rPr>
  </w:style>
  <w:style w:type="character" w:styleId="1049" w:customStyle="1">
    <w:name w:val="标题 9 字符"/>
    <w:basedOn w:val="980"/>
    <w:uiPriority w:val="9"/>
    <w:semiHidden/>
    <w:qFormat/>
    <w:rPr>
      <w:rFonts w:asciiTheme="majorHAnsi" w:hAnsiTheme="majorHAnsi" w:eastAsiaTheme="majorEastAsia" w:cstheme="majorBidi"/>
      <w:sz w:val="21"/>
      <w:szCs w:val="21"/>
    </w:rPr>
  </w:style>
  <w:style w:type="paragraph" w:styleId="1050" w:customStyle="1">
    <w:name w:val="正文1"/>
    <w:basedOn w:val="970"/>
    <w:qFormat/>
    <w:pPr>
      <w:contextualSpacing/>
      <w:ind w:firstLine="200"/>
      <w:jc w:val="left"/>
      <w:spacing w:before="120" w:after="120"/>
      <w:widowControl/>
    </w:pPr>
    <w:rPr>
      <w:rFonts w:ascii="Calibri" w:hAnsi="Calibri" w:eastAsia="Adobe 仿宋 Std R" w:cs="Times New Roman"/>
      <w:szCs w:val="21"/>
    </w:rPr>
  </w:style>
  <w:style w:type="character" w:styleId="1051" w:customStyle="1">
    <w:name w:val="文档结构图 字符"/>
    <w:basedOn w:val="980"/>
    <w:link w:val="986"/>
    <w:uiPriority w:val="99"/>
    <w:qFormat/>
    <w:rPr>
      <w:rFonts w:ascii="宋体"/>
      <w:sz w:val="18"/>
      <w:szCs w:val="18"/>
    </w:rPr>
  </w:style>
  <w:style w:type="character" w:styleId="1052" w:customStyle="1">
    <w:name w:val="正文文本缩进 字符"/>
    <w:basedOn w:val="980"/>
    <w:link w:val="990"/>
    <w:uiPriority w:val="99"/>
    <w:qFormat/>
    <w:rPr>
      <w:sz w:val="21"/>
    </w:rPr>
  </w:style>
  <w:style w:type="character" w:styleId="1053" w:customStyle="1">
    <w:name w:val="纯文本 字符"/>
    <w:basedOn w:val="980"/>
    <w:uiPriority w:val="99"/>
    <w:qFormat/>
    <w:rPr>
      <w:rFonts w:hAnsi="Courier New" w:cs="Courier New" w:asciiTheme="minorEastAsia" w:eastAsiaTheme="minorEastAsia"/>
      <w:sz w:val="21"/>
      <w:szCs w:val="22"/>
    </w:rPr>
  </w:style>
  <w:style w:type="character" w:styleId="1054" w:customStyle="1">
    <w:name w:val="标题 字符"/>
    <w:basedOn w:val="980"/>
    <w:link w:val="1012"/>
    <w:uiPriority w:val="10"/>
    <w:qFormat/>
    <w:rPr>
      <w:b/>
      <w:sz w:val="30"/>
    </w:rPr>
  </w:style>
  <w:style w:type="character" w:styleId="1055" w:customStyle="1">
    <w:name w:val="正文缩进 字符1"/>
    <w:link w:val="983"/>
    <w:qFormat/>
    <w:rPr>
      <w:sz w:val="24"/>
    </w:rPr>
  </w:style>
  <w:style w:type="character" w:styleId="1056" w:customStyle="1">
    <w:name w:val="info1"/>
    <w:uiPriority w:val="99"/>
    <w:qFormat/>
    <w:rPr>
      <w:sz w:val="29"/>
    </w:rPr>
  </w:style>
  <w:style w:type="character" w:styleId="1057" w:customStyle="1">
    <w:name w:val="正文缩进 字符"/>
    <w:uiPriority w:val="99"/>
    <w:qFormat/>
    <w:rPr>
      <w:sz w:val="24"/>
    </w:rPr>
  </w:style>
  <w:style w:type="character" w:styleId="1058" w:customStyle="1">
    <w:name w:val="纯文本 字符1"/>
    <w:link w:val="993"/>
    <w:qFormat/>
    <w:rPr>
      <w:rFonts w:ascii="宋体" w:hAnsi="Courier New"/>
      <w:szCs w:val="21"/>
    </w:rPr>
  </w:style>
  <w:style w:type="character" w:styleId="1059" w:customStyle="1">
    <w:name w:val="Placeholder Text1"/>
    <w:uiPriority w:val="99"/>
    <w:semiHidden/>
    <w:qFormat/>
    <w:rPr>
      <w:rFonts w:cs="Times New Roman"/>
      <w:color w:val="808080"/>
    </w:rPr>
  </w:style>
  <w:style w:type="character" w:styleId="1060" w:customStyle="1">
    <w:name w:val="标题 1 Char"/>
    <w:uiPriority w:val="99"/>
    <w:qFormat/>
    <w:rPr>
      <w:rFonts w:eastAsia="黑体"/>
      <w:sz w:val="30"/>
    </w:rPr>
  </w:style>
  <w:style w:type="character" w:styleId="1061" w:customStyle="1">
    <w:name w:val="已访问的超链接1"/>
    <w:uiPriority w:val="99"/>
    <w:qFormat/>
    <w:rPr>
      <w:rFonts w:ascii="Times New Roman"/>
    </w:rPr>
  </w:style>
  <w:style w:type="character" w:styleId="1062" w:customStyle="1">
    <w:name w:val="引用 Char"/>
    <w:link w:val="1063"/>
    <w:uiPriority w:val="99"/>
    <w:qFormat/>
    <w:rPr>
      <w:rFonts w:eastAsia="仿宋_GB2312"/>
      <w:color w:val="000000"/>
      <w:sz w:val="24"/>
    </w:rPr>
  </w:style>
  <w:style w:type="paragraph" w:styleId="1063" w:customStyle="1">
    <w:name w:val="引用1"/>
    <w:basedOn w:val="970"/>
    <w:next w:val="970"/>
    <w:link w:val="1062"/>
    <w:uiPriority w:val="99"/>
    <w:qFormat/>
    <w:rPr>
      <w:rFonts w:ascii="Times New Roman" w:hAnsi="Times New Roman" w:eastAsia="仿宋_GB2312" w:cs="Times New Roman"/>
      <w:color w:val="000000"/>
      <w:sz w:val="24"/>
      <w:szCs w:val="20"/>
    </w:rPr>
  </w:style>
  <w:style w:type="character" w:styleId="1064" w:customStyle="1">
    <w:name w:val="Char Char1"/>
    <w:link w:val="1065"/>
    <w:uiPriority w:val="99"/>
    <w:qFormat/>
    <w:rPr>
      <w:sz w:val="21"/>
    </w:rPr>
  </w:style>
  <w:style w:type="paragraph" w:styleId="1065" w:customStyle="1">
    <w:name w:val="正文文本缩进 Char Char"/>
    <w:basedOn w:val="970"/>
    <w:link w:val="1064"/>
    <w:uiPriority w:val="99"/>
    <w:qFormat/>
    <w:pPr>
      <w:ind w:left="420"/>
      <w:spacing w:after="120"/>
    </w:pPr>
    <w:rPr>
      <w:rFonts w:ascii="Times New Roman" w:hAnsi="Times New Roman" w:eastAsia="宋体" w:cs="Times New Roman"/>
      <w:szCs w:val="20"/>
    </w:rPr>
  </w:style>
  <w:style w:type="character" w:styleId="1066" w:customStyle="1">
    <w:name w:val="不明显强调1"/>
    <w:uiPriority w:val="19"/>
    <w:qFormat/>
    <w:rPr>
      <w:i/>
      <w:iCs/>
      <w:color w:val="808080"/>
    </w:rPr>
  </w:style>
  <w:style w:type="paragraph" w:styleId="1067" w:customStyle="1">
    <w:name w:val="Char Char Char1 Char5"/>
    <w:basedOn w:val="970"/>
    <w:uiPriority w:val="99"/>
    <w:qFormat/>
    <w:pPr>
      <w:ind w:firstLine="200"/>
      <w:spacing w:line="360" w:lineRule="auto"/>
    </w:pPr>
    <w:rPr>
      <w:rFonts w:ascii="宋体" w:hAnsi="宋体" w:eastAsia="宋体" w:cs="Times New Roman"/>
      <w:sz w:val="24"/>
      <w:szCs w:val="20"/>
    </w:rPr>
  </w:style>
  <w:style w:type="paragraph" w:styleId="1068" w:customStyle="1">
    <w:name w:val="样式3"/>
    <w:basedOn w:val="972"/>
    <w:uiPriority w:val="99"/>
    <w:qFormat/>
    <w:pPr>
      <w:spacing w:line="240" w:lineRule="auto"/>
    </w:pPr>
  </w:style>
  <w:style w:type="paragraph" w:styleId="1069" w:customStyle="1">
    <w:name w:val="Char Char Char1 Char2"/>
    <w:basedOn w:val="970"/>
    <w:uiPriority w:val="99"/>
    <w:qFormat/>
    <w:pPr>
      <w:ind w:firstLine="200"/>
      <w:spacing w:line="360" w:lineRule="auto"/>
    </w:pPr>
    <w:rPr>
      <w:rFonts w:ascii="宋体" w:hAnsi="宋体" w:eastAsia="宋体" w:cs="Times New Roman"/>
      <w:sz w:val="24"/>
      <w:szCs w:val="20"/>
    </w:rPr>
  </w:style>
  <w:style w:type="paragraph" w:styleId="1070" w:customStyle="1">
    <w:name w:val="样式2"/>
    <w:basedOn w:val="972"/>
    <w:uiPriority w:val="99"/>
    <w:qFormat/>
    <w:pPr>
      <w:spacing w:line="240" w:lineRule="auto"/>
    </w:pPr>
  </w:style>
  <w:style w:type="paragraph" w:styleId="1071" w:customStyle="1">
    <w:name w:val="列出段落1"/>
    <w:basedOn w:val="970"/>
    <w:qFormat/>
    <w:pPr>
      <w:ind w:firstLine="420"/>
    </w:pPr>
    <w:rPr>
      <w:rFonts w:hint="eastAsia" w:ascii="Times New Roman" w:hAnsi="Times New Roman" w:eastAsia="宋体" w:cs="Times New Roman"/>
    </w:rPr>
  </w:style>
  <w:style w:type="paragraph" w:styleId="1072" w:customStyle="1">
    <w:name w:val="样式4"/>
    <w:basedOn w:val="972"/>
    <w:uiPriority w:val="99"/>
    <w:qFormat/>
    <w:pPr>
      <w:spacing w:line="240" w:lineRule="auto"/>
    </w:pPr>
  </w:style>
  <w:style w:type="paragraph" w:styleId="1073" w:customStyle="1">
    <w:name w:val="列出段落2"/>
    <w:basedOn w:val="970"/>
    <w:unhideWhenUsed/>
    <w:qFormat/>
    <w:pPr>
      <w:ind w:firstLine="420"/>
    </w:pPr>
    <w:rPr>
      <w:rFonts w:hint="eastAsia" w:ascii="Times New Roman" w:hAnsi="Times New Roman" w:eastAsia="宋体" w:cs="Times New Roman"/>
    </w:rPr>
  </w:style>
  <w:style w:type="paragraph" w:styleId="1074" w:customStyle="1">
    <w:name w:val="Char Char Char1 Char1"/>
    <w:basedOn w:val="970"/>
    <w:uiPriority w:val="99"/>
    <w:qFormat/>
    <w:pPr>
      <w:ind w:firstLine="200"/>
      <w:spacing w:line="360" w:lineRule="auto"/>
    </w:pPr>
    <w:rPr>
      <w:rFonts w:ascii="宋体" w:hAnsi="宋体" w:eastAsia="宋体" w:cs="Times New Roman"/>
      <w:sz w:val="24"/>
      <w:szCs w:val="20"/>
    </w:rPr>
  </w:style>
  <w:style w:type="paragraph" w:styleId="1075" w:customStyle="1">
    <w:name w:val="p0"/>
    <w:basedOn w:val="970"/>
    <w:uiPriority w:val="99"/>
    <w:qFormat/>
    <w:pPr>
      <w:widowControl/>
    </w:pPr>
    <w:rPr>
      <w:rFonts w:ascii="Times New Roman" w:hAnsi="Times New Roman" w:eastAsia="宋体" w:cs="Times New Roman"/>
      <w:szCs w:val="20"/>
    </w:rPr>
  </w:style>
  <w:style w:type="paragraph" w:styleId="1076" w:customStyle="1">
    <w:name w:val="普通(网站)1"/>
    <w:basedOn w:val="970"/>
    <w:uiPriority w:val="99"/>
    <w:qFormat/>
    <w:pPr>
      <w:jc w:val="left"/>
      <w:spacing w:before="100" w:beforeAutospacing="1" w:after="100" w:afterAutospacing="1"/>
      <w:widowControl/>
    </w:pPr>
    <w:rPr>
      <w:rFonts w:ascii="宋体" w:hAnsi="宋体" w:eastAsia="宋体" w:cs="Times New Roman"/>
      <w:sz w:val="24"/>
      <w:szCs w:val="20"/>
    </w:rPr>
  </w:style>
  <w:style w:type="paragraph" w:styleId="1077" w:customStyle="1">
    <w:name w:val="Char Char Char1 Char4"/>
    <w:basedOn w:val="970"/>
    <w:uiPriority w:val="99"/>
    <w:qFormat/>
    <w:pPr>
      <w:ind w:firstLine="200"/>
      <w:spacing w:line="360" w:lineRule="auto"/>
    </w:pPr>
    <w:rPr>
      <w:rFonts w:ascii="宋体" w:hAnsi="宋体" w:eastAsia="宋体" w:cs="Times New Roman"/>
      <w:sz w:val="24"/>
      <w:szCs w:val="20"/>
    </w:rPr>
  </w:style>
  <w:style w:type="paragraph" w:styleId="1078" w:customStyle="1">
    <w:name w:val="Char Char Char1 Char6"/>
    <w:basedOn w:val="970"/>
    <w:uiPriority w:val="99"/>
    <w:qFormat/>
    <w:pPr>
      <w:ind w:firstLine="200"/>
      <w:spacing w:line="360" w:lineRule="auto"/>
    </w:pPr>
    <w:rPr>
      <w:rFonts w:ascii="宋体" w:hAnsi="宋体" w:eastAsia="宋体" w:cs="Times New Roman"/>
      <w:sz w:val="24"/>
      <w:szCs w:val="20"/>
    </w:rPr>
  </w:style>
  <w:style w:type="paragraph" w:styleId="1079" w:customStyle="1">
    <w:name w:val="正文文本缩进 3 Char Char"/>
    <w:basedOn w:val="970"/>
    <w:uiPriority w:val="99"/>
    <w:qFormat/>
    <w:pPr>
      <w:ind w:firstLine="479"/>
      <w:spacing w:line="400" w:lineRule="exact"/>
    </w:pPr>
    <w:rPr>
      <w:rFonts w:ascii="仿宋_GB2312" w:hAnsi="Times New Roman" w:eastAsia="仿宋_GB2312" w:cs="Times New Roman"/>
      <w:szCs w:val="20"/>
    </w:rPr>
  </w:style>
  <w:style w:type="paragraph" w:styleId="1080" w:customStyle="1">
    <w:name w:val="Char Char Char Char"/>
    <w:basedOn w:val="970"/>
    <w:uiPriority w:val="99"/>
    <w:qFormat/>
    <w:rPr>
      <w:rFonts w:ascii="Times New Roman" w:hAnsi="Times New Roman" w:eastAsia="宋体" w:cs="Times New Roman"/>
      <w:szCs w:val="20"/>
    </w:rPr>
  </w:style>
  <w:style w:type="paragraph" w:styleId="1081" w:customStyle="1">
    <w:name w:val="Char Char Char1 Char7"/>
    <w:basedOn w:val="970"/>
    <w:uiPriority w:val="99"/>
    <w:qFormat/>
    <w:pPr>
      <w:ind w:firstLine="200"/>
      <w:spacing w:line="360" w:lineRule="auto"/>
    </w:pPr>
    <w:rPr>
      <w:rFonts w:ascii="宋体" w:hAnsi="宋体" w:eastAsia="宋体" w:cs="Times New Roman"/>
      <w:sz w:val="24"/>
      <w:szCs w:val="20"/>
    </w:rPr>
  </w:style>
  <w:style w:type="paragraph" w:styleId="1082" w:customStyle="1">
    <w:name w:val="Char Char Char1 Char Char Char Char"/>
    <w:basedOn w:val="970"/>
    <w:uiPriority w:val="99"/>
    <w:qFormat/>
    <w:rPr>
      <w:rFonts w:ascii="宋体" w:hAnsi="宋体" w:eastAsia="宋体" w:cs="Courier New"/>
      <w:sz w:val="32"/>
      <w:szCs w:val="32"/>
    </w:rPr>
  </w:style>
  <w:style w:type="paragraph" w:styleId="1083" w:customStyle="1">
    <w:name w:val="Char Char Char1 Char3"/>
    <w:basedOn w:val="970"/>
    <w:uiPriority w:val="99"/>
    <w:qFormat/>
    <w:pPr>
      <w:ind w:firstLine="200"/>
      <w:spacing w:line="360" w:lineRule="auto"/>
    </w:pPr>
    <w:rPr>
      <w:rFonts w:ascii="宋体" w:hAnsi="宋体" w:eastAsia="宋体" w:cs="Times New Roman"/>
      <w:sz w:val="24"/>
      <w:szCs w:val="20"/>
    </w:rPr>
  </w:style>
  <w:style w:type="paragraph" w:styleId="1084" w:customStyle="1">
    <w:name w:val="xl32"/>
    <w:basedOn w:val="97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1085" w:customStyle="1">
    <w:name w:val="Char Char Char Char1"/>
    <w:basedOn w:val="970"/>
    <w:uiPriority w:val="99"/>
    <w:qFormat/>
    <w:pPr>
      <w:ind w:firstLine="200"/>
      <w:spacing w:line="360" w:lineRule="auto"/>
    </w:pPr>
    <w:rPr>
      <w:rFonts w:ascii="Times New Roman" w:hAnsi="Times New Roman" w:eastAsia="宋体" w:cs="Times New Roman"/>
      <w:szCs w:val="20"/>
    </w:rPr>
  </w:style>
  <w:style w:type="paragraph" w:styleId="1086" w:customStyle="1">
    <w:name w:val="Char Char Char1 Char"/>
    <w:basedOn w:val="970"/>
    <w:uiPriority w:val="99"/>
    <w:qFormat/>
    <w:pPr>
      <w:ind w:firstLine="200"/>
      <w:spacing w:line="360" w:lineRule="auto"/>
    </w:pPr>
    <w:rPr>
      <w:rFonts w:ascii="宋体" w:hAnsi="宋体" w:eastAsia="宋体" w:cs="Times New Roman"/>
      <w:sz w:val="24"/>
      <w:szCs w:val="20"/>
    </w:rPr>
  </w:style>
  <w:style w:type="paragraph" w:styleId="1087" w:customStyle="1">
    <w:name w:val="样式1"/>
    <w:basedOn w:val="972"/>
    <w:uiPriority w:val="99"/>
    <w:qFormat/>
  </w:style>
  <w:style w:type="paragraph" w:styleId="1088" w:customStyle="1">
    <w:name w:val="_Style 49"/>
    <w:basedOn w:val="970"/>
    <w:next w:val="993"/>
    <w:uiPriority w:val="99"/>
    <w:qFormat/>
    <w:rPr>
      <w:rFonts w:ascii="宋体" w:hAnsi="Courier New" w:eastAsia="宋体" w:cs="Times New Roman"/>
      <w:sz w:val="24"/>
      <w:szCs w:val="20"/>
    </w:rPr>
  </w:style>
  <w:style w:type="paragraph" w:styleId="1089" w:customStyle="1">
    <w:name w:val="Char Char Char1 Char8"/>
    <w:basedOn w:val="970"/>
    <w:uiPriority w:val="99"/>
    <w:qFormat/>
    <w:pPr>
      <w:ind w:firstLine="200"/>
      <w:spacing w:line="360" w:lineRule="auto"/>
    </w:pPr>
    <w:rPr>
      <w:rFonts w:ascii="Times New Roman" w:hAnsi="Times New Roman" w:eastAsia="宋体" w:cs="Times New Roman"/>
      <w:szCs w:val="20"/>
    </w:rPr>
  </w:style>
  <w:style w:type="character" w:styleId="1090" w:customStyle="1">
    <w:name w:val="标题 Char"/>
    <w:qFormat/>
    <w:rPr>
      <w:rFonts w:ascii="Cambria" w:hAnsi="Cambria" w:cs="Times New Roman"/>
      <w:b/>
      <w:bCs/>
      <w:sz w:val="32"/>
      <w:szCs w:val="32"/>
    </w:rPr>
  </w:style>
  <w:style w:type="paragraph" w:styleId="1091" w:customStyle="1">
    <w:name w:val="列出段落3"/>
    <w:basedOn w:val="970"/>
    <w:uiPriority w:val="99"/>
    <w:qFormat/>
    <w:pPr>
      <w:ind w:firstLine="420"/>
    </w:pPr>
    <w:rPr>
      <w:rFonts w:ascii="Times New Roman" w:hAnsi="Times New Roman" w:eastAsia="宋体" w:cs="Times New Roman"/>
      <w:szCs w:val="24"/>
    </w:rPr>
  </w:style>
  <w:style w:type="character" w:styleId="1092" w:customStyle="1">
    <w:name w:val="纯文本 Char"/>
    <w:qFormat/>
    <w:rPr>
      <w:rFonts w:ascii="宋体" w:hAnsi="Courier New"/>
      <w:szCs w:val="21"/>
    </w:rPr>
  </w:style>
  <w:style w:type="paragraph" w:styleId="1093" w:customStyle="1">
    <w:name w:val="成文日期"/>
    <w:basedOn w:val="970"/>
    <w:link w:val="1095"/>
    <w:qFormat/>
    <w:pPr>
      <w:ind w:right="400" w:firstLine="200"/>
      <w:jc w:val="right"/>
      <w:spacing w:line="570" w:lineRule="exact"/>
    </w:pPr>
    <w:rPr>
      <w:rFonts w:ascii="仿宋_GB2312" w:hAnsi="Times New Roman" w:eastAsia="仿宋_GB2312" w:cs="Times New Roman"/>
      <w:sz w:val="32"/>
      <w:szCs w:val="20"/>
    </w:rPr>
  </w:style>
  <w:style w:type="paragraph" w:styleId="1094" w:customStyle="1">
    <w:name w:val="一、"/>
    <w:basedOn w:val="970"/>
    <w:link w:val="1096"/>
    <w:qFormat/>
    <w:pPr>
      <w:ind w:firstLine="640"/>
      <w:spacing w:line="570" w:lineRule="exact"/>
    </w:pPr>
    <w:rPr>
      <w:rFonts w:ascii="黑体" w:hAnsi="黑体" w:eastAsia="黑体" w:cs="Times New Roman"/>
      <w:sz w:val="32"/>
      <w:szCs w:val="32"/>
    </w:rPr>
  </w:style>
  <w:style w:type="character" w:styleId="1095" w:customStyle="1">
    <w:name w:val="成文日期 Char"/>
    <w:link w:val="1093"/>
    <w:qFormat/>
    <w:rPr>
      <w:rFonts w:ascii="仿宋_GB2312" w:eastAsia="仿宋_GB2312"/>
      <w:sz w:val="32"/>
    </w:rPr>
  </w:style>
  <w:style w:type="character" w:styleId="1096" w:customStyle="1">
    <w:name w:val="一、 Char"/>
    <w:link w:val="1094"/>
    <w:qFormat/>
    <w:rPr>
      <w:rFonts w:ascii="黑体" w:hAnsi="黑体" w:eastAsia="黑体"/>
      <w:sz w:val="32"/>
      <w:szCs w:val="32"/>
    </w:rPr>
  </w:style>
  <w:style w:type="paragraph" w:styleId="1097" w:customStyle="1">
    <w:name w:val="材料标题"/>
    <w:basedOn w:val="970"/>
    <w:link w:val="1098"/>
    <w:qFormat/>
    <w:pPr>
      <w:jc w:val="center"/>
      <w:spacing w:line="700" w:lineRule="exact"/>
    </w:pPr>
    <w:rPr>
      <w:rFonts w:ascii="方正小标宋简体" w:hAnsi="Times New Roman" w:eastAsia="方正小标宋简体" w:cs="Times New Roman"/>
      <w:color w:val="000000"/>
      <w:sz w:val="44"/>
      <w:szCs w:val="44"/>
    </w:rPr>
  </w:style>
  <w:style w:type="character" w:styleId="1098" w:customStyle="1">
    <w:name w:val="材料标题 Char"/>
    <w:link w:val="1097"/>
    <w:qFormat/>
    <w:rPr>
      <w:rFonts w:ascii="方正小标宋简体" w:eastAsia="方正小标宋简体"/>
      <w:color w:val="000000"/>
      <w:sz w:val="44"/>
      <w:szCs w:val="44"/>
    </w:rPr>
  </w:style>
  <w:style w:type="character" w:styleId="1099" w:customStyle="1">
    <w:name w:val="日期 字符1"/>
    <w:basedOn w:val="980"/>
    <w:uiPriority w:val="99"/>
    <w:qFormat/>
  </w:style>
  <w:style w:type="character" w:styleId="1100" w:customStyle="1">
    <w:name w:val="批注框文本 字符1"/>
    <w:basedOn w:val="980"/>
    <w:uiPriority w:val="99"/>
    <w:qFormat/>
    <w:rPr>
      <w:sz w:val="18"/>
      <w:szCs w:val="18"/>
    </w:rPr>
  </w:style>
  <w:style w:type="character" w:styleId="1101" w:customStyle="1">
    <w:name w:val="批注文字 字符1"/>
    <w:basedOn w:val="980"/>
    <w:uiPriority w:val="99"/>
    <w:qFormat/>
  </w:style>
  <w:style w:type="character" w:styleId="1102" w:customStyle="1">
    <w:name w:val="文档结构图 字符1"/>
    <w:basedOn w:val="980"/>
    <w:qFormat/>
    <w:rPr>
      <w:rFonts w:ascii="Microsoft YaHei UI" w:eastAsia="Microsoft YaHei UI"/>
      <w:sz w:val="18"/>
      <w:szCs w:val="18"/>
    </w:rPr>
  </w:style>
  <w:style w:type="character" w:styleId="1103" w:customStyle="1">
    <w:name w:val="正文文本 字符1"/>
    <w:basedOn w:val="980"/>
    <w:qFormat/>
  </w:style>
  <w:style w:type="character" w:styleId="1104" w:customStyle="1">
    <w:name w:val="纯文本 字符2"/>
    <w:basedOn w:val="980"/>
    <w:uiPriority w:val="99"/>
    <w:qFormat/>
    <w:rPr>
      <w:rFonts w:hAnsi="Courier New" w:cs="Courier New" w:asciiTheme="minorEastAsia"/>
    </w:rPr>
  </w:style>
  <w:style w:type="character" w:styleId="1105" w:customStyle="1">
    <w:name w:val="标题 字符1"/>
    <w:basedOn w:val="980"/>
    <w:uiPriority w:val="10"/>
    <w:qFormat/>
    <w:rPr>
      <w:rFonts w:asciiTheme="majorHAnsi" w:hAnsiTheme="majorHAnsi" w:eastAsiaTheme="majorEastAsia" w:cstheme="majorBidi"/>
      <w:b/>
      <w:bCs/>
      <w:sz w:val="32"/>
      <w:szCs w:val="32"/>
    </w:rPr>
  </w:style>
  <w:style w:type="paragraph" w:styleId="1106" w:customStyle="1">
    <w:name w:val="Í¼±íÕýÎÄ"/>
    <w:basedOn w:val="970"/>
    <w:next w:val="983"/>
    <w:qFormat/>
    <w:pPr>
      <w:ind w:firstLine="420"/>
    </w:pPr>
    <w:rPr>
      <w:rFonts w:ascii="Times New Roman" w:hAnsi="Times New Roman" w:eastAsia="宋体" w:cs="Times New Roman"/>
      <w:sz w:val="24"/>
      <w:szCs w:val="20"/>
    </w:rPr>
  </w:style>
  <w:style w:type="paragraph" w:styleId="1107" w:customStyle="1">
    <w:name w:val="普通 (Web)"/>
    <w:basedOn w:val="970"/>
    <w:qFormat/>
    <w:pPr>
      <w:jc w:val="left"/>
      <w:spacing w:before="100" w:beforeAutospacing="1" w:after="100" w:afterAutospacing="1"/>
      <w:widowControl/>
    </w:pPr>
    <w:rPr>
      <w:rFonts w:ascii="宋体" w:hAnsi="宋体" w:eastAsia="宋体" w:cs="Times New Roman"/>
      <w:sz w:val="24"/>
      <w:szCs w:val="24"/>
    </w:rPr>
  </w:style>
  <w:style w:type="character" w:styleId="1108" w:customStyle="1">
    <w:name w:val="p121"/>
    <w:qFormat/>
    <w:rPr>
      <w:rFonts w:hint="default" w:ascii="_x000B__x000C_" w:hAnsi="_x000B__x000C_"/>
      <w:sz w:val="24"/>
      <w:szCs w:val="24"/>
    </w:rPr>
  </w:style>
  <w:style w:type="character" w:styleId="1109" w:customStyle="1">
    <w:name w:val="正文文本 Char1"/>
    <w:basedOn w:val="980"/>
    <w:qFormat/>
    <w:rPr>
      <w:rFonts w:ascii="Times New Roman" w:hAnsi="Times New Roman"/>
      <w:sz w:val="21"/>
      <w:szCs w:val="24"/>
    </w:rPr>
  </w:style>
  <w:style w:type="paragraph" w:styleId="1110" w:customStyle="1">
    <w:name w:val="表格"/>
    <w:basedOn w:val="970"/>
    <w:link w:val="1111"/>
    <w:qFormat/>
    <w:pPr>
      <w:jc w:val="center"/>
    </w:pPr>
    <w:rPr>
      <w:rFonts w:ascii="Times New Roman" w:hAnsi="Times New Roman" w:eastAsia="Times New Roman"/>
      <w:sz w:val="24"/>
    </w:rPr>
  </w:style>
  <w:style w:type="character" w:styleId="1111" w:customStyle="1">
    <w:name w:val="表格 字符"/>
    <w:basedOn w:val="980"/>
    <w:link w:val="1110"/>
    <w:qFormat/>
    <w:rPr>
      <w:rFonts w:eastAsia="Times New Roman" w:cstheme="minorBidi"/>
      <w:sz w:val="24"/>
      <w:szCs w:val="22"/>
    </w:rPr>
  </w:style>
  <w:style w:type="character" w:styleId="1112" w:customStyle="1">
    <w:name w:val="NormalCharacter"/>
    <w:semiHidden/>
    <w:qFormat/>
    <w:rPr>
      <w:sz w:val="21"/>
      <w:lang w:val="en-US" w:eastAsia="zh-CN" w:bidi="ar-SA"/>
    </w:rPr>
  </w:style>
  <w:style w:type="paragraph" w:styleId="1113" w:customStyle="1">
    <w:name w:val="Table Paragraph"/>
    <w:basedOn w:val="970"/>
    <w:uiPriority w:val="1"/>
    <w:qFormat/>
    <w:pPr>
      <w:jc w:val="left"/>
    </w:pPr>
    <w:rPr>
      <w:rFonts w:ascii="宋体" w:hAnsi="宋体" w:eastAsia="宋体" w:cs="宋体"/>
      <w:sz w:val="22"/>
      <w:lang w:eastAsia="en-US"/>
    </w:rPr>
  </w:style>
  <w:style w:type="character" w:styleId="1114" w:customStyle="1">
    <w:name w:val="标题 4 字符1"/>
    <w:link w:val="974"/>
    <w:qFormat/>
    <w:rPr>
      <w:rFonts w:ascii="Arial" w:hAnsi="Arial" w:eastAsia="黑体"/>
      <w:b/>
      <w:bCs/>
      <w:sz w:val="28"/>
      <w:szCs w:val="28"/>
    </w:rPr>
  </w:style>
  <w:style w:type="character" w:styleId="1115" w:customStyle="1">
    <w:name w:val="标题 5 字符1"/>
    <w:link w:val="975"/>
    <w:qFormat/>
    <w:rPr>
      <w:b/>
      <w:sz w:val="28"/>
      <w:szCs w:val="28"/>
    </w:rPr>
  </w:style>
  <w:style w:type="character" w:styleId="1116" w:customStyle="1">
    <w:name w:val="标题 6 字符1"/>
    <w:link w:val="976"/>
    <w:qFormat/>
    <w:rPr>
      <w:rFonts w:ascii="Arial" w:hAnsi="Arial"/>
      <w:bCs/>
      <w:sz w:val="24"/>
      <w:szCs w:val="24"/>
    </w:rPr>
  </w:style>
  <w:style w:type="character" w:styleId="1117" w:customStyle="1">
    <w:name w:val="标题 7 字符1"/>
    <w:link w:val="977"/>
    <w:qFormat/>
    <w:rPr>
      <w:rFonts w:ascii="Courier New" w:hAnsi="Courier New"/>
      <w:b/>
      <w:bCs/>
      <w:sz w:val="21"/>
      <w:szCs w:val="21"/>
    </w:rPr>
  </w:style>
  <w:style w:type="character" w:styleId="1118" w:customStyle="1">
    <w:name w:val="标题 8 字符1"/>
    <w:link w:val="978"/>
    <w:qFormat/>
    <w:rPr>
      <w:rFonts w:ascii="Arial" w:hAnsi="Arial" w:eastAsia="黑体"/>
    </w:rPr>
  </w:style>
  <w:style w:type="character" w:styleId="1119" w:customStyle="1">
    <w:name w:val="标题 9 字符1"/>
    <w:link w:val="979"/>
    <w:qFormat/>
    <w:rPr>
      <w:rFonts w:ascii="Arial" w:hAnsi="Arial" w:eastAsia="黑体"/>
    </w:rPr>
  </w:style>
  <w:style w:type="character" w:styleId="1120" w:customStyle="1">
    <w:name w:val="正文文本 3 字符"/>
    <w:basedOn w:val="980"/>
    <w:uiPriority w:val="99"/>
    <w:qFormat/>
    <w:rPr>
      <w:rFonts w:asciiTheme="minorHAnsi" w:hAnsiTheme="minorHAnsi" w:eastAsiaTheme="minorEastAsia" w:cstheme="minorBidi"/>
      <w:sz w:val="16"/>
      <w:szCs w:val="16"/>
    </w:rPr>
  </w:style>
  <w:style w:type="character" w:styleId="1121" w:customStyle="1">
    <w:name w:val="正文文本 3 字符1"/>
    <w:link w:val="988"/>
    <w:qFormat/>
    <w:rPr>
      <w:b/>
      <w:sz w:val="24"/>
    </w:rPr>
  </w:style>
  <w:style w:type="character" w:styleId="1122" w:customStyle="1">
    <w:name w:val="正文文本缩进 字符1"/>
    <w:qFormat/>
    <w:rPr>
      <w:rFonts w:ascii="宋体" w:hAnsi="宋体" w:cs="Century"/>
      <w:spacing w:val="2"/>
      <w:sz w:val="24"/>
      <w:szCs w:val="24"/>
    </w:rPr>
  </w:style>
  <w:style w:type="character" w:styleId="1123" w:customStyle="1">
    <w:name w:val="正文文本缩进 2 字符"/>
    <w:basedOn w:val="980"/>
    <w:uiPriority w:val="99"/>
    <w:qFormat/>
    <w:rPr>
      <w:rFonts w:asciiTheme="minorHAnsi" w:hAnsiTheme="minorHAnsi" w:eastAsiaTheme="minorEastAsia" w:cstheme="minorBidi"/>
      <w:sz w:val="21"/>
      <w:szCs w:val="22"/>
    </w:rPr>
  </w:style>
  <w:style w:type="character" w:styleId="1124" w:customStyle="1">
    <w:name w:val="正文文本缩进 2 字符1"/>
    <w:link w:val="996"/>
    <w:qFormat/>
    <w:rPr>
      <w:rFonts w:ascii="Courier New" w:hAnsi="Courier New"/>
    </w:rPr>
  </w:style>
  <w:style w:type="character" w:styleId="1125" w:customStyle="1">
    <w:name w:val="尾注文本 字符"/>
    <w:basedOn w:val="980"/>
    <w:qFormat/>
    <w:rPr>
      <w:rFonts w:asciiTheme="minorHAnsi" w:hAnsiTheme="minorHAnsi" w:eastAsiaTheme="minorEastAsia" w:cstheme="minorBidi"/>
      <w:sz w:val="21"/>
      <w:szCs w:val="22"/>
    </w:rPr>
  </w:style>
  <w:style w:type="character" w:styleId="1126" w:customStyle="1">
    <w:name w:val="尾注文本 字符1"/>
    <w:link w:val="997"/>
    <w:qFormat/>
    <w:rPr>
      <w:sz w:val="24"/>
      <w:szCs w:val="24"/>
    </w:rPr>
  </w:style>
  <w:style w:type="character" w:styleId="1127" w:customStyle="1">
    <w:name w:val="脚注文本 字符"/>
    <w:basedOn w:val="980"/>
    <w:qFormat/>
    <w:rPr>
      <w:rFonts w:asciiTheme="minorHAnsi" w:hAnsiTheme="minorHAnsi" w:eastAsiaTheme="minorEastAsia" w:cstheme="minorBidi"/>
      <w:sz w:val="18"/>
      <w:szCs w:val="18"/>
    </w:rPr>
  </w:style>
  <w:style w:type="character" w:styleId="1128" w:customStyle="1">
    <w:name w:val="脚注文本 字符1"/>
    <w:link w:val="1003"/>
    <w:qFormat/>
    <w:rPr>
      <w:sz w:val="18"/>
    </w:rPr>
  </w:style>
  <w:style w:type="character" w:styleId="1129" w:customStyle="1">
    <w:name w:val="正文文本缩进 3 字符"/>
    <w:basedOn w:val="980"/>
    <w:uiPriority w:val="99"/>
    <w:qFormat/>
    <w:rPr>
      <w:rFonts w:asciiTheme="minorHAnsi" w:hAnsiTheme="minorHAnsi" w:eastAsiaTheme="minorEastAsia" w:cstheme="minorBidi"/>
      <w:sz w:val="16"/>
      <w:szCs w:val="16"/>
    </w:rPr>
  </w:style>
  <w:style w:type="character" w:styleId="1130" w:customStyle="1">
    <w:name w:val="正文文本缩进 3 字符1"/>
    <w:link w:val="1005"/>
    <w:qFormat/>
    <w:rPr>
      <w:sz w:val="16"/>
      <w:szCs w:val="16"/>
    </w:rPr>
  </w:style>
  <w:style w:type="character" w:styleId="1131" w:customStyle="1">
    <w:name w:val="正文文本 2 字符"/>
    <w:basedOn w:val="980"/>
    <w:qFormat/>
    <w:rPr>
      <w:rFonts w:asciiTheme="minorHAnsi" w:hAnsiTheme="minorHAnsi" w:eastAsiaTheme="minorEastAsia" w:cstheme="minorBidi"/>
      <w:sz w:val="21"/>
      <w:szCs w:val="22"/>
    </w:rPr>
  </w:style>
  <w:style w:type="character" w:styleId="1132" w:customStyle="1">
    <w:name w:val="正文文本 2 字符1"/>
    <w:link w:val="1008"/>
    <w:qFormat/>
    <w:rPr>
      <w:rFonts w:ascii="宋体"/>
      <w:b/>
      <w:sz w:val="24"/>
    </w:rPr>
  </w:style>
  <w:style w:type="character" w:styleId="1133" w:customStyle="1">
    <w:name w:val="批注主题 字符1"/>
    <w:qFormat/>
    <w:rPr>
      <w:b/>
      <w:bCs/>
      <w:sz w:val="24"/>
      <w:szCs w:val="24"/>
    </w:rPr>
  </w:style>
  <w:style w:type="paragraph" w:styleId="1134" w:customStyle="1">
    <w:name w:val="默认段落字体 Para Char Char Char Char Char Char Char Char Char1 Char Char Char Char Char Char Char Char"/>
    <w:basedOn w:val="986"/>
    <w:qFormat/>
    <w:pPr>
      <w:shd w:val="clear" w:color="auto" w:fill="000080"/>
    </w:pPr>
    <w:rPr>
      <w:rFonts w:ascii="Times New Roman"/>
      <w:sz w:val="21"/>
      <w:szCs w:val="24"/>
    </w:rPr>
  </w:style>
  <w:style w:type="paragraph" w:styleId="1135" w:customStyle="1">
    <w:name w:val="纯文本1"/>
    <w:basedOn w:val="970"/>
    <w:qFormat/>
    <w:rPr>
      <w:rFonts w:ascii="宋体" w:hAnsi="Courier New" w:eastAsia="楷体_GB2312" w:cs="Times New Roman"/>
      <w:sz w:val="26"/>
      <w:szCs w:val="20"/>
    </w:rPr>
  </w:style>
  <w:style w:type="paragraph" w:styleId="1136" w:customStyle="1">
    <w:name w:val="正文样式"/>
    <w:basedOn w:val="970"/>
    <w:qFormat/>
    <w:pPr>
      <w:ind w:firstLine="680"/>
      <w:jc w:val="center"/>
      <w:spacing w:line="360" w:lineRule="auto"/>
    </w:pPr>
    <w:rPr>
      <w:rFonts w:ascii="宋体" w:hAnsi="Times New Roman" w:eastAsia="宋体" w:cs="Times New Roman"/>
      <w:sz w:val="28"/>
      <w:szCs w:val="20"/>
    </w:rPr>
  </w:style>
  <w:style w:type="character" w:styleId="1137" w:customStyle="1">
    <w:name w:val="批注框文本 Char1"/>
    <w:semiHidden/>
    <w:qFormat/>
    <w:rPr>
      <w:sz w:val="18"/>
    </w:rPr>
  </w:style>
  <w:style w:type="character" w:styleId="1138" w:customStyle="1">
    <w:name w:val="批注文字 Char"/>
    <w:uiPriority w:val="99"/>
    <w:qFormat/>
    <w:rPr>
      <w:rFonts w:ascii="Times New Roman" w:hAnsi="Times New Roman" w:eastAsia="宋体" w:cs="Times New Roman"/>
      <w:sz w:val="24"/>
      <w:szCs w:val="24"/>
    </w:rPr>
  </w:style>
  <w:style w:type="paragraph" w:styleId="1139" w:customStyle="1">
    <w:name w:val="_Style 90"/>
    <w:qFormat/>
    <w:pPr>
      <w:jc w:val="both"/>
      <w:widowControl w:val="off"/>
    </w:pPr>
    <w:rPr>
      <w:sz w:val="21"/>
    </w:rPr>
  </w:style>
  <w:style w:type="character" w:styleId="1140" w:customStyle="1">
    <w:name w:val="font21"/>
    <w:qFormat/>
    <w:rPr>
      <w:rFonts w:ascii="宋体" w:hAnsi="宋体" w:eastAsia="宋体" w:cs="宋体"/>
      <w:color w:val="000000"/>
      <w:sz w:val="24"/>
      <w:szCs w:val="24"/>
    </w:rPr>
  </w:style>
  <w:style w:type="character" w:styleId="1141" w:customStyle="1">
    <w:name w:val="正文文本缩进 3 Char1"/>
    <w:semiHidden/>
    <w:qFormat/>
    <w:rPr>
      <w:sz w:val="16"/>
    </w:rPr>
  </w:style>
  <w:style w:type="character" w:styleId="1142" w:customStyle="1">
    <w:name w:val="正文文本缩进 Char1"/>
    <w:link w:val="1324"/>
    <w:qFormat/>
    <w:rPr>
      <w:sz w:val="24"/>
    </w:rPr>
  </w:style>
  <w:style w:type="character" w:styleId="1143" w:customStyle="1">
    <w:name w:val="文档结构图 Char1"/>
    <w:semiHidden/>
    <w:qFormat/>
    <w:rPr>
      <w:rFonts w:ascii="Microsoft YaHei UI" w:eastAsia="Microsoft YaHei UI"/>
      <w:sz w:val="18"/>
    </w:rPr>
  </w:style>
  <w:style w:type="character" w:styleId="1144" w:customStyle="1">
    <w:name w:val="批注文字 Char1"/>
    <w:semiHidden/>
    <w:qFormat/>
    <w:rPr>
      <w:sz w:val="24"/>
    </w:rPr>
  </w:style>
  <w:style w:type="character" w:styleId="1145" w:customStyle="1">
    <w:name w:val="articlecontent"/>
    <w:qFormat/>
    <w:rPr>
      <w:rFonts w:cs="Times New Roman"/>
    </w:rPr>
  </w:style>
  <w:style w:type="character" w:styleId="1146" w:customStyle="1">
    <w:name w:val="正文文本缩进 2 Char1"/>
    <w:semiHidden/>
    <w:qFormat/>
    <w:rPr>
      <w:rFonts w:ascii="Times New Roman" w:hAnsi="Times New Roman" w:eastAsia="宋体" w:cs="Times New Roman"/>
      <w:sz w:val="24"/>
      <w:szCs w:val="24"/>
    </w:rPr>
  </w:style>
  <w:style w:type="character" w:styleId="1147" w:customStyle="1">
    <w:name w:val="文档结构图 Char"/>
    <w:qFormat/>
    <w:rPr>
      <w:rFonts w:ascii="Times New Roman" w:hAnsi="Times New Roman" w:eastAsia="宋体" w:cs="Times New Roman"/>
      <w:sz w:val="24"/>
      <w:szCs w:val="24"/>
      <w:shd w:val="clear" w:color="auto" w:fill="000080"/>
    </w:rPr>
  </w:style>
  <w:style w:type="character" w:styleId="1148" w:customStyle="1">
    <w:name w:val="日期 Char"/>
    <w:qFormat/>
    <w:rPr>
      <w:rFonts w:ascii="Times New Roman" w:hAnsi="Times New Roman" w:eastAsia="宋体" w:cs="Times New Roman"/>
      <w:sz w:val="24"/>
      <w:szCs w:val="24"/>
    </w:rPr>
  </w:style>
  <w:style w:type="character" w:styleId="1149" w:customStyle="1">
    <w:name w:val="font51"/>
    <w:qFormat/>
    <w:rPr>
      <w:rFonts w:ascii="Times New Roman" w:hAnsi="Times New Roman" w:cs="Times New Roman"/>
      <w:color w:val="000000"/>
      <w:sz w:val="24"/>
      <w:szCs w:val="24"/>
    </w:rPr>
  </w:style>
  <w:style w:type="character" w:styleId="1150" w:customStyle="1">
    <w:name w:val="纯文本 Char1"/>
    <w:qFormat/>
    <w:rPr>
      <w:rFonts w:ascii="宋体" w:hAnsi="Courier New"/>
      <w:sz w:val="21"/>
    </w:rPr>
  </w:style>
  <w:style w:type="character" w:styleId="1151" w:customStyle="1">
    <w:name w:val="font01"/>
    <w:qFormat/>
    <w:rPr>
      <w:rFonts w:ascii="宋体" w:hAnsi="宋体" w:eastAsia="宋体" w:cs="宋体"/>
      <w:color w:val="000000"/>
      <w:sz w:val="21"/>
      <w:szCs w:val="21"/>
    </w:rPr>
  </w:style>
  <w:style w:type="character" w:styleId="1152" w:customStyle="1">
    <w:name w:val="页眉 Char"/>
    <w:uiPriority w:val="99"/>
    <w:qFormat/>
    <w:rPr>
      <w:rFonts w:ascii="Times New Roman" w:hAnsi="Times New Roman" w:eastAsia="宋体" w:cs="Times New Roman"/>
      <w:sz w:val="18"/>
      <w:szCs w:val="18"/>
    </w:rPr>
  </w:style>
  <w:style w:type="character" w:styleId="1153" w:customStyle="1">
    <w:name w:val="font91"/>
    <w:qFormat/>
    <w:rPr>
      <w:rFonts w:ascii="Times New Roman" w:hAnsi="Times New Roman" w:cs="Times New Roman"/>
      <w:color w:val="000000"/>
      <w:sz w:val="21"/>
      <w:szCs w:val="21"/>
    </w:rPr>
  </w:style>
  <w:style w:type="character" w:styleId="1154" w:customStyle="1">
    <w:name w:val="页脚 Char"/>
    <w:uiPriority w:val="99"/>
    <w:qFormat/>
    <w:rPr>
      <w:rFonts w:ascii="Times New Roman" w:hAnsi="Times New Roman" w:eastAsia="宋体" w:cs="Times New Roman"/>
      <w:sz w:val="18"/>
      <w:szCs w:val="18"/>
    </w:rPr>
  </w:style>
  <w:style w:type="character" w:styleId="1155" w:customStyle="1">
    <w:name w:val="font161"/>
    <w:qFormat/>
    <w:rPr>
      <w:b/>
      <w:sz w:val="32"/>
    </w:rPr>
  </w:style>
  <w:style w:type="character" w:styleId="1156" w:customStyle="1">
    <w:name w:val="font61"/>
    <w:qFormat/>
    <w:rPr>
      <w:rFonts w:ascii="宋体" w:hAnsi="宋体" w:eastAsia="宋体" w:cs="宋体"/>
      <w:b/>
      <w:color w:val="000000"/>
      <w:sz w:val="24"/>
      <w:szCs w:val="24"/>
      <w:vertAlign w:val="superscript"/>
    </w:rPr>
  </w:style>
  <w:style w:type="character" w:styleId="1157" w:customStyle="1">
    <w:name w:val="Char Char17"/>
    <w:qFormat/>
    <w:rPr>
      <w:rFonts w:ascii="Arial" w:hAnsi="Arial" w:eastAsia="黑体"/>
      <w:b/>
      <w:sz w:val="32"/>
    </w:rPr>
  </w:style>
  <w:style w:type="character" w:styleId="1158" w:customStyle="1">
    <w:name w:val="标题 2 Char"/>
    <w:uiPriority w:val="99"/>
    <w:qFormat/>
    <w:rPr>
      <w:rFonts w:ascii="Arial" w:hAnsi="Arial" w:eastAsia="黑体" w:cs="Times New Roman"/>
      <w:sz w:val="24"/>
      <w:szCs w:val="24"/>
    </w:rPr>
  </w:style>
  <w:style w:type="character" w:styleId="1159" w:customStyle="1">
    <w:name w:val="font31"/>
    <w:qFormat/>
    <w:rPr>
      <w:rFonts w:ascii="宋体" w:hAnsi="宋体" w:eastAsia="宋体" w:cs="宋体"/>
      <w:b/>
      <w:color w:val="000000"/>
      <w:sz w:val="24"/>
      <w:szCs w:val="24"/>
    </w:rPr>
  </w:style>
  <w:style w:type="character" w:styleId="1160" w:customStyle="1">
    <w:name w:val="font101"/>
    <w:qFormat/>
    <w:rPr>
      <w:rFonts w:ascii="宋体" w:hAnsi="宋体" w:eastAsia="宋体" w:cs="宋体"/>
      <w:b/>
      <w:color w:val="000000"/>
      <w:sz w:val="24"/>
      <w:szCs w:val="24"/>
    </w:rPr>
  </w:style>
  <w:style w:type="character" w:styleId="1161" w:customStyle="1">
    <w:name w:val="标题 Char1"/>
    <w:qFormat/>
    <w:rPr>
      <w:rFonts w:ascii="Cambria" w:hAnsi="Cambria" w:eastAsia="宋体" w:cs="Times New Roman"/>
      <w:b/>
      <w:bCs/>
      <w:sz w:val="32"/>
      <w:szCs w:val="32"/>
    </w:rPr>
  </w:style>
  <w:style w:type="character" w:styleId="1162" w:customStyle="1">
    <w:name w:val="正文缩进 Char"/>
    <w:uiPriority w:val="99"/>
    <w:qFormat/>
    <w:rPr>
      <w:rFonts w:ascii="Times New Roman" w:hAnsi="Times New Roman" w:eastAsia="楷体_GB2312"/>
      <w:sz w:val="20"/>
    </w:rPr>
  </w:style>
  <w:style w:type="character" w:styleId="1163" w:customStyle="1">
    <w:name w:val="批注框文本 Char"/>
    <w:qFormat/>
    <w:rPr>
      <w:rFonts w:ascii="Times New Roman" w:hAnsi="Times New Roman" w:eastAsia="宋体" w:cs="Times New Roman"/>
      <w:sz w:val="18"/>
      <w:szCs w:val="18"/>
    </w:rPr>
  </w:style>
  <w:style w:type="character" w:styleId="1164" w:customStyle="1">
    <w:name w:val="apple-converted-space"/>
    <w:qFormat/>
    <w:rPr>
      <w:rFonts w:cs="Times New Roman"/>
    </w:rPr>
  </w:style>
  <w:style w:type="character" w:styleId="1165" w:customStyle="1">
    <w:name w:val="font81"/>
    <w:qFormat/>
    <w:rPr>
      <w:rFonts w:ascii="宋体" w:hAnsi="宋体" w:eastAsia="宋体" w:cs="宋体"/>
      <w:b/>
      <w:color w:val="000000"/>
      <w:sz w:val="24"/>
      <w:szCs w:val="24"/>
    </w:rPr>
  </w:style>
  <w:style w:type="character" w:styleId="1166" w:customStyle="1">
    <w:name w:val="标题 3 Char"/>
    <w:uiPriority w:val="99"/>
    <w:qFormat/>
    <w:rPr>
      <w:rFonts w:ascii="Times New Roman" w:hAnsi="Times New Roman" w:eastAsia="宋体" w:cs="Times New Roman"/>
      <w:b/>
      <w:sz w:val="24"/>
      <w:szCs w:val="24"/>
    </w:rPr>
  </w:style>
  <w:style w:type="character" w:styleId="1167" w:customStyle="1">
    <w:name w:val="脚注文本 Char1"/>
    <w:semiHidden/>
    <w:qFormat/>
    <w:rPr>
      <w:rFonts w:ascii="Times New Roman" w:hAnsi="Times New Roman" w:eastAsia="宋体" w:cs="Times New Roman"/>
      <w:sz w:val="18"/>
      <w:szCs w:val="18"/>
    </w:rPr>
  </w:style>
  <w:style w:type="character" w:styleId="1168" w:customStyle="1">
    <w:name w:val="正文文本 2 Char1"/>
    <w:semiHidden/>
    <w:qFormat/>
    <w:rPr>
      <w:rFonts w:ascii="Times New Roman" w:hAnsi="Times New Roman" w:eastAsia="宋体" w:cs="Times New Roman"/>
      <w:sz w:val="24"/>
      <w:szCs w:val="24"/>
    </w:rPr>
  </w:style>
  <w:style w:type="character" w:styleId="1169" w:customStyle="1">
    <w:name w:val="正文文本 3 Char1"/>
    <w:semiHidden/>
    <w:qFormat/>
    <w:rPr>
      <w:rFonts w:ascii="Times New Roman" w:hAnsi="Times New Roman" w:eastAsia="宋体" w:cs="Times New Roman"/>
      <w:sz w:val="16"/>
      <w:szCs w:val="16"/>
    </w:rPr>
  </w:style>
  <w:style w:type="character" w:styleId="1170" w:customStyle="1">
    <w:name w:val="font71"/>
    <w:qFormat/>
    <w:rPr>
      <w:rFonts w:ascii="宋体" w:hAnsi="宋体" w:eastAsia="宋体" w:cs="宋体"/>
      <w:b/>
      <w:color w:val="000000"/>
      <w:sz w:val="18"/>
      <w:szCs w:val="18"/>
      <w:vertAlign w:val="superscript"/>
    </w:rPr>
  </w:style>
  <w:style w:type="paragraph" w:styleId="1171" w:customStyle="1">
    <w:name w:val="xl2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172" w:customStyle="1">
    <w:name w:val="2"/>
    <w:basedOn w:val="970"/>
    <w:qFormat/>
    <w:pPr>
      <w:spacing w:line="460" w:lineRule="exact"/>
      <w:tabs>
        <w:tab w:val="left" w:pos="1955" w:leader="none"/>
      </w:tabs>
    </w:pPr>
    <w:rPr>
      <w:rFonts w:ascii="Times New Roman" w:hAnsi="Times New Roman" w:eastAsia="宋体" w:cs="Times New Roman"/>
      <w:sz w:val="28"/>
      <w:szCs w:val="24"/>
    </w:rPr>
  </w:style>
  <w:style w:type="paragraph" w:styleId="1173" w:customStyle="1">
    <w:name w:val="xl57"/>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74" w:customStyle="1">
    <w:name w:val="font5"/>
    <w:basedOn w:val="970"/>
    <w:qFormat/>
    <w:pPr>
      <w:jc w:val="left"/>
      <w:spacing w:before="100" w:beforeAutospacing="1" w:after="100" w:afterAutospacing="1"/>
      <w:widowControl/>
    </w:pPr>
    <w:rPr>
      <w:rFonts w:ascii="宋体" w:hAnsi="宋体" w:eastAsia="宋体" w:cs="宋体"/>
      <w:sz w:val="24"/>
      <w:szCs w:val="24"/>
    </w:rPr>
  </w:style>
  <w:style w:type="paragraph" w:styleId="1175" w:customStyle="1">
    <w:name w:val="Char1"/>
    <w:basedOn w:val="970"/>
    <w:qFormat/>
    <w:rPr>
      <w:rFonts w:ascii="仿宋_GB2312" w:hAnsi="Times New Roman" w:eastAsia="仿宋_GB2312" w:cs="Times New Roman"/>
      <w:b/>
      <w:sz w:val="32"/>
      <w:szCs w:val="32"/>
    </w:rPr>
  </w:style>
  <w:style w:type="paragraph" w:styleId="1176" w:customStyle="1">
    <w:name w:val="Char"/>
    <w:basedOn w:val="970"/>
    <w:qFormat/>
    <w:rPr>
      <w:rFonts w:ascii="Times New Roman" w:hAnsi="Times New Roman" w:eastAsia="宋体" w:cs="Times New Roman"/>
      <w:szCs w:val="24"/>
    </w:rPr>
  </w:style>
  <w:style w:type="paragraph" w:styleId="1177" w:customStyle="1">
    <w:name w:val="xl24"/>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78" w:customStyle="1">
    <w:name w:val="xl3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79" w:customStyle="1">
    <w:name w:val="xl34"/>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0" w:customStyle="1">
    <w:name w:val="xl4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81" w:customStyle="1">
    <w:name w:val="洗"/>
    <w:basedOn w:val="970"/>
    <w:qFormat/>
    <w:pPr>
      <w:spacing w:line="360" w:lineRule="auto"/>
    </w:pPr>
    <w:rPr>
      <w:rFonts w:ascii="宋体" w:hAnsi="Times New Roman" w:eastAsia="宋体" w:cs="Times New Roman"/>
      <w:sz w:val="28"/>
      <w:szCs w:val="20"/>
    </w:rPr>
  </w:style>
  <w:style w:type="paragraph" w:styleId="1182" w:customStyle="1">
    <w:name w:val="表格3"/>
    <w:basedOn w:val="970"/>
    <w:qFormat/>
    <w:pPr>
      <w:spacing w:line="420" w:lineRule="atLeast"/>
    </w:pPr>
    <w:rPr>
      <w:rFonts w:ascii="Times New Roman" w:hAnsi="Times New Roman" w:eastAsia="楷体" w:cs="Times New Roman"/>
      <w:szCs w:val="20"/>
    </w:rPr>
  </w:style>
  <w:style w:type="paragraph" w:styleId="1183" w:customStyle="1">
    <w:name w:val="样式 标题 1 + 黑体 三号 非加粗 居中 段前: 6 磅 段后: 6 磅 行距: 固定值 20 磅"/>
    <w:basedOn w:val="971"/>
    <w:qFormat/>
    <w:pPr>
      <w:spacing w:before="120" w:after="120" w:line="400" w:lineRule="exact"/>
    </w:pPr>
    <w:rPr>
      <w:rFonts w:ascii="黑体" w:hAnsi="黑体" w:cs="宋体"/>
      <w:sz w:val="32"/>
    </w:rPr>
  </w:style>
  <w:style w:type="paragraph" w:styleId="1184" w:customStyle="1">
    <w:name w:val="xl2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5" w:customStyle="1">
    <w:name w:val="纯文本2"/>
    <w:basedOn w:val="970"/>
    <w:qFormat/>
    <w:rPr>
      <w:rFonts w:ascii="宋体" w:hAnsi="Courier New" w:eastAsia="宋体" w:cs="Times New Roman"/>
      <w:szCs w:val="20"/>
    </w:rPr>
  </w:style>
  <w:style w:type="paragraph" w:styleId="1186" w:customStyle="1">
    <w:name w:val="格式３"/>
    <w:basedOn w:val="970"/>
    <w:qFormat/>
    <w:pPr>
      <w:ind w:left="600" w:hanging="600"/>
      <w:spacing w:line="420" w:lineRule="exact"/>
    </w:pPr>
    <w:rPr>
      <w:rFonts w:ascii="宋体" w:hAnsi="宋体" w:eastAsia="宋体" w:cs="Times New Roman"/>
      <w:color w:val="000000"/>
      <w:sz w:val="24"/>
      <w:szCs w:val="20"/>
    </w:rPr>
  </w:style>
  <w:style w:type="paragraph" w:styleId="1187" w:customStyle="1">
    <w:name w:val="格式2"/>
    <w:qFormat/>
    <w:pPr>
      <w:jc w:val="both"/>
      <w:spacing w:before="50" w:line="440" w:lineRule="exact"/>
      <w:widowControl w:val="off"/>
    </w:pPr>
    <w:rPr>
      <w:sz w:val="24"/>
    </w:rPr>
  </w:style>
  <w:style w:type="paragraph" w:styleId="1188" w:customStyle="1">
    <w:name w:val="myparagraph"/>
    <w:basedOn w:val="970"/>
    <w:qFormat/>
    <w:pPr>
      <w:ind w:firstLine="480"/>
      <w:jc w:val="left"/>
      <w:spacing w:before="100" w:beforeAutospacing="1" w:after="100" w:afterAutospacing="1"/>
      <w:widowControl/>
    </w:pPr>
    <w:rPr>
      <w:rFonts w:ascii="宋体" w:hAnsi="宋体" w:eastAsia="宋体" w:cs="Times New Roman"/>
      <w:sz w:val="28"/>
      <w:szCs w:val="28"/>
    </w:rPr>
  </w:style>
  <w:style w:type="paragraph" w:styleId="1189" w:customStyle="1">
    <w:name w:val="xl52"/>
    <w:basedOn w:val="970"/>
    <w:qFormat/>
    <w:pPr>
      <w:jc w:val="center"/>
      <w:spacing w:before="100" w:beforeAutospacing="1" w:after="100" w:afterAutospacing="1"/>
      <w:widowControl/>
    </w:pPr>
    <w:rPr>
      <w:rFonts w:ascii="黑体" w:hAnsi="宋体" w:eastAsia="黑体" w:cs="宋体"/>
      <w:b/>
      <w:bCs/>
      <w:sz w:val="44"/>
      <w:szCs w:val="44"/>
    </w:rPr>
  </w:style>
  <w:style w:type="paragraph" w:styleId="1190" w:customStyle="1">
    <w:name w:val="xl60"/>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191" w:customStyle="1">
    <w:name w:val="xl58"/>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192" w:customStyle="1">
    <w:name w:val="xl3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font9"/>
    <w:basedOn w:val="970"/>
    <w:qFormat/>
    <w:pPr>
      <w:jc w:val="left"/>
      <w:spacing w:before="100" w:beforeAutospacing="1" w:after="100" w:afterAutospacing="1"/>
      <w:widowControl/>
    </w:pPr>
    <w:rPr>
      <w:rFonts w:ascii="Times New Roman" w:hAnsi="Times New Roman" w:eastAsia="宋体" w:cs="Times New Roman"/>
      <w:sz w:val="28"/>
      <w:szCs w:val="28"/>
    </w:rPr>
  </w:style>
  <w:style w:type="paragraph" w:styleId="1194" w:customStyle="1">
    <w:name w:val="1"/>
    <w:basedOn w:val="990"/>
    <w:link w:val="1384"/>
    <w:qFormat/>
    <w:pPr>
      <w:ind w:left="0" w:firstLine="482"/>
      <w:spacing w:after="0" w:line="460" w:lineRule="exact"/>
    </w:pPr>
    <w:rPr>
      <w:rFonts w:eastAsia="楷体_GB2312" w:cs="Century"/>
      <w:b/>
      <w:bCs/>
      <w:sz w:val="32"/>
      <w:szCs w:val="24"/>
    </w:rPr>
  </w:style>
  <w:style w:type="paragraph" w:styleId="1195" w:customStyle="1">
    <w:name w:val="表1"/>
    <w:basedOn w:val="970"/>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1196" w:customStyle="1">
    <w:name w:val="TOC 标题1"/>
    <w:basedOn w:val="971"/>
    <w:next w:val="970"/>
    <w:qFormat/>
    <w:pPr>
      <w:jc w:val="left"/>
      <w:spacing w:before="480" w:line="276" w:lineRule="auto"/>
      <w:widowControl/>
      <w:outlineLvl w:val="9"/>
    </w:pPr>
    <w:rPr>
      <w:rFonts w:ascii="Cambria" w:hAnsi="Cambria" w:eastAsia="宋体"/>
      <w:b/>
      <w:bCs/>
      <w:color w:val="365f91"/>
      <w:sz w:val="28"/>
      <w:szCs w:val="28"/>
    </w:rPr>
  </w:style>
  <w:style w:type="paragraph" w:styleId="1197" w:customStyle="1">
    <w:name w:val="标题3"/>
    <w:basedOn w:val="970"/>
    <w:next w:val="970"/>
    <w:qFormat/>
    <w:pPr>
      <w:keepNext/>
      <w:spacing w:before="50" w:after="50" w:line="440" w:lineRule="atLeast"/>
      <w:outlineLvl w:val="2"/>
    </w:pPr>
    <w:rPr>
      <w:rFonts w:ascii="宋体" w:hAnsi="宋体" w:eastAsia="宋体" w:cs="Times New Roman"/>
      <w:b/>
      <w:sz w:val="24"/>
      <w:szCs w:val="20"/>
    </w:rPr>
  </w:style>
  <w:style w:type="paragraph" w:styleId="1198" w:customStyle="1">
    <w:name w:val="xl4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199" w:customStyle="1">
    <w:name w:val="xl4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00" w:customStyle="1">
    <w:name w:val="表格文字"/>
    <w:basedOn w:val="970"/>
    <w:qFormat/>
    <w:pPr>
      <w:jc w:val="left"/>
      <w:spacing w:line="420" w:lineRule="atLeast"/>
    </w:pPr>
    <w:rPr>
      <w:rFonts w:ascii="Times New Roman" w:hAnsi="Times New Roman" w:eastAsia="宋体" w:cs="Times New Roman"/>
      <w:szCs w:val="20"/>
    </w:rPr>
  </w:style>
  <w:style w:type="paragraph" w:styleId="1201" w:customStyle="1">
    <w:name w:val="font6"/>
    <w:basedOn w:val="970"/>
    <w:qFormat/>
    <w:pPr>
      <w:jc w:val="left"/>
      <w:spacing w:before="100" w:beforeAutospacing="1" w:after="100" w:afterAutospacing="1"/>
      <w:widowControl/>
    </w:pPr>
    <w:rPr>
      <w:rFonts w:ascii="宋体" w:hAnsi="宋体" w:eastAsia="宋体" w:cs="宋体"/>
      <w:sz w:val="18"/>
      <w:szCs w:val="18"/>
    </w:rPr>
  </w:style>
  <w:style w:type="paragraph" w:styleId="1202" w:customStyle="1">
    <w:name w:val="xl55"/>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1203" w:customStyle="1">
    <w:name w:val="xl54"/>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4" w:customStyle="1">
    <w:name w:val="6'"/>
    <w:basedOn w:val="970"/>
    <w:qFormat/>
    <w:pPr>
      <w:jc w:val="center"/>
      <w:spacing w:line="320" w:lineRule="exact"/>
    </w:pPr>
    <w:rPr>
      <w:rFonts w:ascii="Times New Roman" w:hAnsi="Times New Roman" w:eastAsia="宋体" w:cs="Times New Roman"/>
      <w:spacing w:val="20"/>
      <w:szCs w:val="20"/>
    </w:rPr>
  </w:style>
  <w:style w:type="paragraph" w:styleId="1205" w:customStyle="1">
    <w:name w:val="xl43"/>
    <w:basedOn w:val="970"/>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6" w:customStyle="1">
    <w:name w:val="font8"/>
    <w:basedOn w:val="970"/>
    <w:qFormat/>
    <w:pPr>
      <w:jc w:val="left"/>
      <w:spacing w:before="100" w:beforeAutospacing="1" w:after="100" w:afterAutospacing="1"/>
      <w:widowControl/>
    </w:pPr>
    <w:rPr>
      <w:rFonts w:ascii="宋体" w:hAnsi="宋体" w:eastAsia="宋体" w:cs="宋体"/>
      <w:sz w:val="28"/>
      <w:szCs w:val="28"/>
    </w:rPr>
  </w:style>
  <w:style w:type="paragraph" w:styleId="1207" w:customStyle="1">
    <w:name w:val="xl42"/>
    <w:basedOn w:val="97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1208" w:customStyle="1">
    <w:name w:val="font0"/>
    <w:basedOn w:val="970"/>
    <w:qFormat/>
    <w:pPr>
      <w:jc w:val="left"/>
      <w:spacing w:before="100" w:beforeAutospacing="1" w:after="100" w:afterAutospacing="1"/>
      <w:widowControl/>
    </w:pPr>
    <w:rPr>
      <w:rFonts w:ascii="宋体" w:hAnsi="宋体" w:eastAsia="宋体" w:cs="宋体"/>
      <w:sz w:val="24"/>
      <w:szCs w:val="24"/>
    </w:rPr>
  </w:style>
  <w:style w:type="paragraph" w:styleId="1209" w:customStyle="1">
    <w:name w:val="xl48"/>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0" w:customStyle="1">
    <w:name w:val="样式 标题 2 + Times New Roman 四号 非加粗 段前: 5 磅 段后: 0 磅 行距: 固定值 20..."/>
    <w:basedOn w:val="972"/>
    <w:qFormat/>
    <w:pPr>
      <w:jc w:val="both"/>
      <w:spacing w:before="100" w:line="400" w:lineRule="exact"/>
    </w:pPr>
    <w:rPr>
      <w:rFonts w:ascii="Times New Roman" w:hAnsi="Times New Roman" w:cs="宋体"/>
      <w:sz w:val="24"/>
    </w:rPr>
  </w:style>
  <w:style w:type="paragraph" w:styleId="1211" w:customStyle="1">
    <w:name w:val="格式3"/>
    <w:basedOn w:val="970"/>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1212" w:customStyle="1">
    <w:name w:val="公文标题"/>
    <w:basedOn w:val="970"/>
    <w:qFormat/>
    <w:pPr>
      <w:jc w:val="center"/>
    </w:pPr>
    <w:rPr>
      <w:rFonts w:ascii="Times New Roman" w:hAnsi="Times New Roman" w:eastAsia="仿宋_GB2312" w:cs="Times New Roman"/>
      <w:sz w:val="44"/>
      <w:szCs w:val="20"/>
    </w:rPr>
  </w:style>
  <w:style w:type="paragraph" w:styleId="1213" w:customStyle="1">
    <w:name w:val="xl61"/>
    <w:basedOn w:val="970"/>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14" w:customStyle="1">
    <w:name w:val="xl45"/>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215" w:customStyle="1">
    <w:name w:val="样式 标题 3 + (中文) 黑体 小四 非加粗 段前: 7.8 磅 段后: 0 磅 行距: 固定值 20 磅"/>
    <w:basedOn w:val="973"/>
    <w:qFormat/>
    <w:pPr>
      <w:spacing w:before="0" w:after="0" w:line="400" w:lineRule="exact"/>
    </w:pPr>
    <w:rPr>
      <w:rFonts w:eastAsia="黑体" w:cs="宋体"/>
      <w:b w:val="0"/>
      <w:sz w:val="24"/>
    </w:rPr>
  </w:style>
  <w:style w:type="paragraph" w:styleId="1216" w:customStyle="1">
    <w:name w:val="xl3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17" w:customStyle="1">
    <w:name w:val="xl3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18" w:customStyle="1">
    <w:name w:val="xl53"/>
    <w:basedOn w:val="970"/>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1219" w:customStyle="1">
    <w:name w:val="主送机关"/>
    <w:basedOn w:val="970"/>
    <w:qFormat/>
    <w:rPr>
      <w:rFonts w:ascii="Times New Roman" w:hAnsi="Times New Roman" w:eastAsia="仿宋_GB2312" w:cs="Times New Roman"/>
      <w:sz w:val="32"/>
      <w:szCs w:val="20"/>
    </w:rPr>
  </w:style>
  <w:style w:type="paragraph" w:styleId="1220" w:customStyle="1">
    <w:name w:val="xl51"/>
    <w:basedOn w:val="970"/>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221" w:customStyle="1">
    <w:name w:val="xl4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22" w:customStyle="1">
    <w:name w:val="默认段落字体 Para Char"/>
    <w:basedOn w:val="970"/>
    <w:qFormat/>
    <w:rPr>
      <w:rFonts w:ascii="Times New Roman" w:hAnsi="Times New Roman" w:eastAsia="宋体" w:cs="Times New Roman"/>
      <w:szCs w:val="24"/>
    </w:rPr>
  </w:style>
  <w:style w:type="paragraph" w:styleId="1223" w:customStyle="1">
    <w:name w:val="xl56"/>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24" w:customStyle="1">
    <w:name w:val="xl36"/>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5" w:customStyle="1">
    <w:name w:val="xl44"/>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6" w:customStyle="1">
    <w:name w:val="xl40"/>
    <w:basedOn w:val="970"/>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27" w:customStyle="1">
    <w:name w:val="Char3"/>
    <w:basedOn w:val="970"/>
    <w:qFormat/>
    <w:rPr>
      <w:rFonts w:ascii="Times New Roman" w:hAnsi="Times New Roman" w:eastAsia="宋体" w:cs="Times New Roman"/>
      <w:szCs w:val="24"/>
    </w:rPr>
  </w:style>
  <w:style w:type="paragraph" w:styleId="1228" w:customStyle="1">
    <w:name w:val="xl38"/>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29" w:customStyle="1">
    <w:name w:val="font7"/>
    <w:basedOn w:val="970"/>
    <w:qFormat/>
    <w:pPr>
      <w:jc w:val="left"/>
      <w:spacing w:before="100" w:beforeAutospacing="1" w:after="100" w:afterAutospacing="1"/>
      <w:widowControl/>
    </w:pPr>
    <w:rPr>
      <w:rFonts w:ascii="Times New Roman" w:hAnsi="Times New Roman" w:eastAsia="宋体" w:cs="Times New Roman"/>
      <w:sz w:val="24"/>
      <w:szCs w:val="24"/>
    </w:rPr>
  </w:style>
  <w:style w:type="paragraph" w:styleId="1230" w:customStyle="1">
    <w:name w:val="格式10"/>
    <w:basedOn w:val="970"/>
    <w:qFormat/>
    <w:pPr>
      <w:ind w:left="480"/>
      <w:spacing w:line="360" w:lineRule="exact"/>
    </w:pPr>
    <w:rPr>
      <w:rFonts w:ascii="Times New Roman" w:hAnsi="Times New Roman" w:eastAsia="宋体" w:cs="Times New Roman"/>
      <w:sz w:val="24"/>
      <w:szCs w:val="24"/>
    </w:rPr>
  </w:style>
  <w:style w:type="paragraph" w:styleId="1231" w:customStyle="1">
    <w:name w:val="xl2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32" w:customStyle="1">
    <w:name w:val="xl33"/>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3" w:customStyle="1">
    <w:name w:val="xl2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234" w:customStyle="1">
    <w:name w:val="xl50"/>
    <w:basedOn w:val="970"/>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235" w:customStyle="1">
    <w:name w:val="格式1"/>
    <w:basedOn w:val="970"/>
    <w:qFormat/>
    <w:pPr>
      <w:jc w:val="center"/>
    </w:pPr>
    <w:rPr>
      <w:rFonts w:ascii="黑体" w:hAnsi="宋体" w:eastAsia="黑体" w:cs="Times New Roman"/>
      <w:b/>
      <w:bCs/>
      <w:color w:val="000000"/>
      <w:sz w:val="32"/>
      <w:szCs w:val="20"/>
    </w:rPr>
  </w:style>
  <w:style w:type="paragraph" w:styleId="1236" w:customStyle="1">
    <w:name w:val="xl37"/>
    <w:basedOn w:val="97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59"/>
    <w:basedOn w:val="970"/>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238" w:customStyle="1">
    <w:name w:val="表格文字居中"/>
    <w:basedOn w:val="970"/>
    <w:next w:val="970"/>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239" w:customStyle="1">
    <w:name w:val="xl2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0" w:customStyle="1">
    <w:name w:val="msonormal"/>
    <w:basedOn w:val="970"/>
    <w:qFormat/>
    <w:pPr>
      <w:jc w:val="left"/>
      <w:spacing w:before="100" w:beforeAutospacing="1" w:after="100" w:afterAutospacing="1"/>
      <w:widowControl/>
    </w:pPr>
    <w:rPr>
      <w:rFonts w:ascii="宋体" w:hAnsi="宋体" w:eastAsia="宋体" w:cs="宋体"/>
      <w:sz w:val="24"/>
      <w:szCs w:val="24"/>
    </w:rPr>
  </w:style>
  <w:style w:type="paragraph" w:styleId="1241" w:customStyle="1">
    <w:name w:val="xl67"/>
    <w:basedOn w:val="970"/>
    <w:qFormat/>
    <w:pPr>
      <w:jc w:val="left"/>
      <w:spacing w:before="100" w:beforeAutospacing="1" w:after="100" w:afterAutospacing="1"/>
      <w:widowControl/>
    </w:pPr>
    <w:rPr>
      <w:rFonts w:ascii="宋体" w:hAnsi="宋体" w:eastAsia="宋体" w:cs="宋体"/>
      <w:sz w:val="18"/>
      <w:szCs w:val="18"/>
    </w:rPr>
  </w:style>
  <w:style w:type="paragraph" w:styleId="1242" w:customStyle="1">
    <w:name w:val="xl68"/>
    <w:basedOn w:val="970"/>
    <w:qFormat/>
    <w:pPr>
      <w:jc w:val="left"/>
      <w:spacing w:before="100" w:beforeAutospacing="1" w:after="100" w:afterAutospacing="1"/>
      <w:widowControl/>
    </w:pPr>
    <w:rPr>
      <w:rFonts w:ascii="宋体" w:hAnsi="宋体" w:eastAsia="宋体" w:cs="宋体"/>
      <w:sz w:val="18"/>
      <w:szCs w:val="18"/>
    </w:rPr>
  </w:style>
  <w:style w:type="paragraph" w:styleId="1243" w:customStyle="1">
    <w:name w:val="xl69"/>
    <w:basedOn w:val="970"/>
    <w:qFormat/>
    <w:pPr>
      <w:jc w:val="left"/>
      <w:spacing w:before="100" w:beforeAutospacing="1" w:after="100" w:afterAutospacing="1"/>
      <w:widowControl/>
    </w:pPr>
    <w:rPr>
      <w:rFonts w:ascii="宋体" w:hAnsi="宋体" w:eastAsia="宋体" w:cs="宋体"/>
      <w:b/>
      <w:bCs/>
      <w:sz w:val="18"/>
      <w:szCs w:val="18"/>
    </w:rPr>
  </w:style>
  <w:style w:type="paragraph" w:styleId="1244" w:customStyle="1">
    <w:name w:val="xl70"/>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45" w:customStyle="1">
    <w:name w:val="xl71"/>
    <w:basedOn w:val="97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46" w:customStyle="1">
    <w:name w:val="xl72"/>
    <w:basedOn w:val="970"/>
    <w:qFormat/>
    <w:pPr>
      <w:jc w:val="left"/>
      <w:spacing w:before="100" w:beforeAutospacing="1" w:after="100" w:afterAutospacing="1"/>
      <w:widowControl/>
    </w:pPr>
    <w:rPr>
      <w:rFonts w:ascii="宋体" w:hAnsi="宋体" w:eastAsia="宋体" w:cs="宋体"/>
      <w:sz w:val="24"/>
      <w:szCs w:val="24"/>
    </w:rPr>
  </w:style>
  <w:style w:type="paragraph" w:styleId="1247" w:customStyle="1">
    <w:name w:val="xl73"/>
    <w:basedOn w:val="970"/>
    <w:qFormat/>
    <w:pPr>
      <w:jc w:val="center"/>
      <w:spacing w:before="100" w:beforeAutospacing="1" w:after="100" w:afterAutospacing="1"/>
      <w:widowControl/>
    </w:pPr>
    <w:rPr>
      <w:rFonts w:ascii="宋体" w:hAnsi="宋体" w:eastAsia="宋体" w:cs="宋体"/>
      <w:sz w:val="24"/>
      <w:szCs w:val="24"/>
    </w:rPr>
  </w:style>
  <w:style w:type="paragraph" w:styleId="1248" w:customStyle="1">
    <w:name w:val="xl74"/>
    <w:basedOn w:val="970"/>
    <w:qFormat/>
    <w:pPr>
      <w:jc w:val="left"/>
      <w:spacing w:before="100" w:beforeAutospacing="1" w:after="100" w:afterAutospacing="1"/>
      <w:widowControl/>
    </w:pPr>
    <w:rPr>
      <w:rFonts w:ascii="宋体" w:hAnsi="宋体" w:eastAsia="宋体" w:cs="宋体"/>
      <w:sz w:val="24"/>
      <w:szCs w:val="24"/>
    </w:rPr>
  </w:style>
  <w:style w:type="paragraph" w:styleId="1249" w:customStyle="1">
    <w:name w:val="xl75"/>
    <w:basedOn w:val="970"/>
    <w:qFormat/>
    <w:pPr>
      <w:jc w:val="right"/>
      <w:spacing w:before="100" w:beforeAutospacing="1" w:after="100" w:afterAutospacing="1"/>
      <w:widowControl/>
    </w:pPr>
    <w:rPr>
      <w:rFonts w:ascii="宋体" w:hAnsi="宋体" w:eastAsia="宋体" w:cs="宋体"/>
      <w:sz w:val="24"/>
      <w:szCs w:val="24"/>
    </w:rPr>
  </w:style>
  <w:style w:type="paragraph" w:styleId="1250" w:customStyle="1">
    <w:name w:val="xl76"/>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1" w:customStyle="1">
    <w:name w:val="xl77"/>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2" w:customStyle="1">
    <w:name w:val="xl7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3" w:customStyle="1">
    <w:name w:val="xl7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4" w:customStyle="1">
    <w:name w:val="xl8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5" w:customStyle="1">
    <w:name w:val="xl81"/>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6" w:customStyle="1">
    <w:name w:val="xl82"/>
    <w:basedOn w:val="97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57" w:customStyle="1">
    <w:name w:val="xl83"/>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8" w:customStyle="1">
    <w:name w:val="xl84"/>
    <w:basedOn w:val="97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59" w:customStyle="1">
    <w:name w:val="xl8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0" w:customStyle="1">
    <w:name w:val="xl8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1" w:customStyle="1">
    <w:name w:val="xl87"/>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2" w:customStyle="1">
    <w:name w:val="xl88"/>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263" w:customStyle="1">
    <w:name w:val="xl89"/>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4" w:customStyle="1">
    <w:name w:val="xl90"/>
    <w:basedOn w:val="970"/>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5" w:customStyle="1">
    <w:name w:val="xl91"/>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6" w:customStyle="1">
    <w:name w:val="xl92"/>
    <w:basedOn w:val="970"/>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267" w:customStyle="1">
    <w:name w:val="xl93"/>
    <w:basedOn w:val="970"/>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68" w:customStyle="1">
    <w:name w:val="xl94"/>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69" w:customStyle="1">
    <w:name w:val="xl95"/>
    <w:basedOn w:val="970"/>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0" w:customStyle="1">
    <w:name w:val="xl96"/>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1" w:customStyle="1">
    <w:name w:val="xl97"/>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2" w:customStyle="1">
    <w:name w:val="xl98"/>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73" w:customStyle="1">
    <w:name w:val="xl99"/>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4" w:customStyle="1">
    <w:name w:val="xl10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75" w:customStyle="1">
    <w:name w:val="xl101"/>
    <w:basedOn w:val="97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276" w:customStyle="1">
    <w:name w:val="xl102"/>
    <w:basedOn w:val="97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277" w:customStyle="1">
    <w:name w:val="xl103"/>
    <w:basedOn w:val="97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278" w:customStyle="1">
    <w:name w:val="xl104"/>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79" w:customStyle="1">
    <w:name w:val="xl105"/>
    <w:basedOn w:val="97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280" w:customStyle="1">
    <w:name w:val="xl106"/>
    <w:basedOn w:val="97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281" w:customStyle="1">
    <w:name w:val="xl107"/>
    <w:basedOn w:val="97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282" w:customStyle="1">
    <w:name w:val="xl108"/>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3" w:customStyle="1">
    <w:name w:val="xl109"/>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284" w:customStyle="1">
    <w:name w:val="xl110"/>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5" w:customStyle="1">
    <w:name w:val="xl111"/>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6" w:customStyle="1">
    <w:name w:val="xl112"/>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287" w:customStyle="1">
    <w:name w:val="xl113"/>
    <w:basedOn w:val="970"/>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288" w:customStyle="1">
    <w:name w:val="xl114"/>
    <w:basedOn w:val="97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289" w:customStyle="1">
    <w:name w:val="xl115"/>
    <w:basedOn w:val="970"/>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290" w:customStyle="1">
    <w:name w:val="xl116"/>
    <w:basedOn w:val="970"/>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291" w:customStyle="1">
    <w:name w:val="xl117"/>
    <w:basedOn w:val="970"/>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292" w:customStyle="1">
    <w:name w:val="xl118"/>
    <w:basedOn w:val="97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293">
    <w:name w:val="Subtitle"/>
    <w:basedOn w:val="970"/>
    <w:next w:val="970"/>
    <w:link w:val="1294"/>
    <w:uiPriority w:val="11"/>
    <w:qFormat/>
    <w:pPr>
      <w:numPr>
        <w:ilvl w:val="1"/>
      </w:numPr>
      <w:jc w:val="center"/>
      <w:spacing w:after="160"/>
    </w:pPr>
    <w:rPr>
      <w:rFonts w:asciiTheme="majorHAnsi" w:hAnsiTheme="majorHAnsi" w:eastAsiaTheme="majorEastAsia" w:cstheme="majorBidi"/>
      <w:color w:val="595959" w:themeColor="text1" w:themeTint="A6"/>
      <w:spacing w:val="15"/>
      <w:sz w:val="28"/>
      <w:szCs w:val="28"/>
    </w:rPr>
  </w:style>
  <w:style w:type="character" w:styleId="1294" w:customStyle="1">
    <w:name w:val="副标题 字符"/>
    <w:basedOn w:val="980"/>
    <w:link w:val="1293"/>
    <w:uiPriority w:val="11"/>
    <w:rPr>
      <w:rFonts w:asciiTheme="majorHAnsi" w:hAnsiTheme="majorHAnsi" w:eastAsiaTheme="majorEastAsia" w:cstheme="majorBidi"/>
      <w:color w:val="595959" w:themeColor="text1" w:themeTint="A6"/>
      <w:spacing w:val="15"/>
      <w:sz w:val="28"/>
      <w:szCs w:val="28"/>
    </w:rPr>
  </w:style>
  <w:style w:type="paragraph" w:styleId="1295">
    <w:name w:val="Quote"/>
    <w:basedOn w:val="970"/>
    <w:next w:val="970"/>
    <w:link w:val="1296"/>
    <w:uiPriority w:val="29"/>
    <w:qFormat/>
    <w:pPr>
      <w:jc w:val="center"/>
      <w:spacing w:before="160" w:after="160"/>
    </w:pPr>
    <w:rPr>
      <w:rFonts w:ascii="Times New Roman" w:hAnsi="Times New Roman" w:eastAsia="宋体" w:cs="Times New Roman"/>
      <w:i/>
      <w:iCs/>
      <w:color w:val="404040" w:themeColor="text1" w:themeTint="BF"/>
      <w:szCs w:val="24"/>
    </w:rPr>
  </w:style>
  <w:style w:type="character" w:styleId="1296" w:customStyle="1">
    <w:name w:val="引用 字符"/>
    <w:basedOn w:val="980"/>
    <w:link w:val="1295"/>
    <w:uiPriority w:val="29"/>
    <w:rPr>
      <w:i/>
      <w:iCs/>
      <w:color w:val="404040" w:themeColor="text1" w:themeTint="BF"/>
      <w:sz w:val="21"/>
      <w:szCs w:val="24"/>
    </w:rPr>
  </w:style>
  <w:style w:type="character" w:styleId="1297">
    <w:name w:val="Intense Emphasis"/>
    <w:basedOn w:val="980"/>
    <w:uiPriority w:val="21"/>
    <w:qFormat/>
    <w:rPr>
      <w:i/>
      <w:iCs/>
      <w:color w:val="365f91" w:themeColor="accent1" w:themeShade="BF"/>
    </w:rPr>
  </w:style>
  <w:style w:type="paragraph" w:styleId="1298">
    <w:name w:val="Intense Quote"/>
    <w:basedOn w:val="970"/>
    <w:next w:val="970"/>
    <w:link w:val="1299"/>
    <w:uiPriority w:val="30"/>
    <w:qFormat/>
    <w:pPr>
      <w:ind w:left="864" w:right="864"/>
      <w:jc w:val="center"/>
      <w:spacing w:before="360" w:after="360"/>
      <w:pBdr>
        <w:top w:val="single" w:color="365F91" w:themeColor="accent1" w:themeShade="BF" w:sz="4" w:space="10"/>
        <w:bottom w:val="single" w:color="365F91" w:themeColor="accent1" w:themeShade="BF" w:sz="4" w:space="10"/>
      </w:pBdr>
    </w:pPr>
    <w:rPr>
      <w:rFonts w:ascii="Times New Roman" w:hAnsi="Times New Roman" w:eastAsia="宋体" w:cs="Times New Roman"/>
      <w:i/>
      <w:iCs/>
      <w:color w:val="365f91" w:themeColor="accent1" w:themeShade="BF"/>
      <w:szCs w:val="24"/>
    </w:rPr>
  </w:style>
  <w:style w:type="character" w:styleId="1299" w:customStyle="1">
    <w:name w:val="明显引用 字符"/>
    <w:basedOn w:val="980"/>
    <w:link w:val="1298"/>
    <w:uiPriority w:val="30"/>
    <w:rPr>
      <w:i/>
      <w:iCs/>
      <w:color w:val="365f91" w:themeColor="accent1" w:themeShade="BF"/>
      <w:sz w:val="21"/>
      <w:szCs w:val="24"/>
    </w:rPr>
  </w:style>
  <w:style w:type="character" w:styleId="1300">
    <w:name w:val="Intense Reference"/>
    <w:basedOn w:val="980"/>
    <w:uiPriority w:val="32"/>
    <w:qFormat/>
    <w:rPr>
      <w:b/>
      <w:bCs/>
      <w:smallCaps/>
      <w:color w:val="365f91" w:themeColor="accent1" w:themeShade="BF"/>
      <w:spacing w:val="5"/>
    </w:rPr>
  </w:style>
  <w:style w:type="character" w:styleId="1301" w:customStyle="1">
    <w:name w:val="标题 2 Char1"/>
    <w:qFormat/>
    <w:rPr>
      <w:rFonts w:ascii="Arial" w:hAnsi="Arial" w:eastAsia="黑体"/>
      <w:b/>
      <w:sz w:val="30"/>
      <w:lang w:val="en-US" w:eastAsia="zh-CN" w:bidi="ar-SA"/>
    </w:rPr>
  </w:style>
  <w:style w:type="character" w:styleId="1302" w:customStyle="1">
    <w:name w:val="标题 3 Char1"/>
    <w:qFormat/>
    <w:rPr>
      <w:rFonts w:ascii="宋体" w:eastAsia="宋体"/>
      <w:b/>
      <w:sz w:val="24"/>
      <w:u w:val="single"/>
      <w:lang w:val="en-US" w:eastAsia="zh-CN" w:bidi="ar-SA"/>
    </w:rPr>
  </w:style>
  <w:style w:type="character" w:styleId="1303" w:customStyle="1">
    <w:name w:val="标题 4 Char"/>
    <w:qFormat/>
    <w:rPr>
      <w:rFonts w:ascii="Arial" w:hAnsi="Arial" w:eastAsia="黑体"/>
      <w:b/>
      <w:sz w:val="28"/>
    </w:rPr>
  </w:style>
  <w:style w:type="character" w:styleId="1304" w:customStyle="1">
    <w:name w:val="标题 5 Char"/>
    <w:qFormat/>
    <w:rPr>
      <w:b/>
      <w:sz w:val="28"/>
    </w:rPr>
  </w:style>
  <w:style w:type="character" w:styleId="1305" w:customStyle="1">
    <w:name w:val="标题 6 Char"/>
    <w:qFormat/>
    <w:rPr>
      <w:rFonts w:ascii="Arial" w:hAnsi="Arial" w:eastAsia="黑体"/>
      <w:b/>
      <w:sz w:val="24"/>
    </w:rPr>
  </w:style>
  <w:style w:type="character" w:styleId="1306" w:customStyle="1">
    <w:name w:val="标题 7 Char"/>
    <w:qFormat/>
    <w:rPr>
      <w:b/>
      <w:sz w:val="24"/>
    </w:rPr>
  </w:style>
  <w:style w:type="character" w:styleId="1307" w:customStyle="1">
    <w:name w:val="标题 8 Char"/>
    <w:qFormat/>
    <w:rPr>
      <w:rFonts w:ascii="Arial" w:hAnsi="Arial" w:eastAsia="黑体"/>
      <w:sz w:val="24"/>
    </w:rPr>
  </w:style>
  <w:style w:type="character" w:styleId="1308" w:customStyle="1">
    <w:name w:val="标题 9 Char"/>
    <w:qFormat/>
    <w:rPr>
      <w:rFonts w:ascii="Arial" w:hAnsi="Arial" w:eastAsia="黑体"/>
      <w:sz w:val="21"/>
    </w:rPr>
  </w:style>
  <w:style w:type="paragraph" w:styleId="1309">
    <w:name w:val="List 2"/>
    <w:basedOn w:val="970"/>
    <w:qFormat/>
    <w:pPr>
      <w:ind w:left="100" w:hanging="200"/>
    </w:pPr>
    <w:rPr>
      <w:rFonts w:ascii="Times New Roman" w:hAnsi="Times New Roman" w:eastAsia="宋体" w:cs="Times New Roman"/>
      <w:szCs w:val="24"/>
    </w:rPr>
  </w:style>
  <w:style w:type="paragraph" w:styleId="1310">
    <w:name w:val="Block Text"/>
    <w:basedOn w:val="970"/>
    <w:qFormat/>
    <w:pPr>
      <w:ind w:left="480" w:right="-341" w:firstLine="513"/>
      <w:widowControl/>
    </w:pPr>
    <w:rPr>
      <w:rFonts w:ascii="Times New Roman" w:hAnsi="Times New Roman" w:eastAsia="宋体" w:cs="Times New Roman"/>
      <w:sz w:val="24"/>
      <w:szCs w:val="20"/>
    </w:rPr>
  </w:style>
  <w:style w:type="character" w:styleId="1311" w:customStyle="1">
    <w:name w:val="页脚 字符1"/>
    <w:uiPriority w:val="99"/>
    <w:qFormat/>
    <w:rPr>
      <w:rFonts w:ascii="宋体" w:hAnsi="Times New Roman" w:eastAsia="宋体" w:cs="Times New Roman"/>
      <w:sz w:val="18"/>
      <w:szCs w:val="20"/>
    </w:rPr>
  </w:style>
  <w:style w:type="character" w:styleId="1312" w:customStyle="1">
    <w:name w:val="页眉 字符1"/>
    <w:uiPriority w:val="99"/>
    <w:qFormat/>
    <w:rPr>
      <w:rFonts w:ascii="Times New Roman" w:hAnsi="Times New Roman" w:eastAsia="宋体" w:cs="Times New Roman"/>
      <w:sz w:val="18"/>
      <w:szCs w:val="18"/>
    </w:rPr>
  </w:style>
  <w:style w:type="paragraph" w:styleId="1313">
    <w:name w:val="HTML Preformatted"/>
    <w:basedOn w:val="970"/>
    <w:link w:val="131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character" w:styleId="1314" w:customStyle="1">
    <w:name w:val="HTML 预设格式 字符"/>
    <w:basedOn w:val="980"/>
    <w:uiPriority w:val="99"/>
    <w:rPr>
      <w:rFonts w:ascii="Courier New" w:hAnsi="Courier New" w:cs="Courier New" w:eastAsiaTheme="minorEastAsia"/>
    </w:rPr>
  </w:style>
  <w:style w:type="character" w:styleId="1315" w:customStyle="1">
    <w:name w:val="HTML 预设格式 字符1"/>
    <w:link w:val="1313"/>
    <w:qFormat/>
    <w:rPr>
      <w:rFonts w:ascii="宋体" w:hAnsi="宋体" w:cs="宋体"/>
      <w:sz w:val="24"/>
      <w:szCs w:val="24"/>
    </w:rPr>
  </w:style>
  <w:style w:type="character" w:styleId="1316" w:customStyle="1">
    <w:name w:val="正文首行缩进 2 Char"/>
    <w:qFormat/>
    <w:rPr>
      <w:rFonts w:eastAsia="宋体"/>
      <w:sz w:val="24"/>
      <w:szCs w:val="24"/>
      <w:lang w:val="en-US" w:eastAsia="zh-CN" w:bidi="ar-SA"/>
    </w:rPr>
  </w:style>
  <w:style w:type="character" w:styleId="1317">
    <w:name w:val="HTML Cite"/>
    <w:qFormat/>
    <w:rPr>
      <w:i/>
      <w:iCs/>
    </w:rPr>
  </w:style>
  <w:style w:type="character" w:styleId="1318" w:customStyle="1">
    <w:name w:val="c21"/>
    <w:qFormat/>
    <w:rPr>
      <w:rFonts w:hint="default" w:ascii="ˎ̥" w:hAnsi="ˎ̥"/>
      <w:color w:val="000000"/>
      <w:sz w:val="20"/>
      <w:szCs w:val="20"/>
      <w:u w:val="none"/>
    </w:rPr>
  </w:style>
  <w:style w:type="character" w:styleId="1319" w:customStyle="1">
    <w:name w:val="title4"/>
    <w:qFormat/>
    <w:rPr>
      <w:b/>
      <w:bCs/>
      <w:color w:val="1d87b3"/>
      <w:sz w:val="15"/>
      <w:szCs w:val="15"/>
    </w:rPr>
  </w:style>
  <w:style w:type="character" w:styleId="1320" w:customStyle="1">
    <w:name w:val="标题 2 Char Char"/>
    <w:qFormat/>
    <w:rPr>
      <w:rFonts w:ascii="Arial" w:hAnsi="Arial" w:eastAsia="黑体"/>
      <w:b/>
      <w:bCs/>
      <w:sz w:val="32"/>
      <w:szCs w:val="32"/>
      <w:lang w:val="en-US" w:eastAsia="zh-CN" w:bidi="ar-SA"/>
    </w:rPr>
  </w:style>
  <w:style w:type="character" w:styleId="1321" w:customStyle="1">
    <w:name w:val="black1"/>
    <w:qFormat/>
    <w:rPr>
      <w:color w:val="000000"/>
    </w:rPr>
  </w:style>
  <w:style w:type="character" w:styleId="1322" w:customStyle="1">
    <w:name w:val="street-address"/>
    <w:qFormat/>
  </w:style>
  <w:style w:type="character" w:styleId="1323" w:customStyle="1">
    <w:name w:val="locality"/>
    <w:qFormat/>
  </w:style>
  <w:style w:type="paragraph" w:styleId="1324" w:customStyle="1">
    <w:name w:val="正文文本缩进1"/>
    <w:basedOn w:val="970"/>
    <w:link w:val="1142"/>
    <w:qFormat/>
    <w:pPr>
      <w:ind w:firstLine="480"/>
      <w:spacing w:line="480" w:lineRule="exact"/>
    </w:pPr>
    <w:rPr>
      <w:rFonts w:ascii="Times New Roman" w:hAnsi="Times New Roman" w:eastAsia="宋体" w:cs="Times New Roman"/>
      <w:sz w:val="24"/>
      <w:szCs w:val="20"/>
    </w:rPr>
  </w:style>
  <w:style w:type="character" w:styleId="1325" w:customStyle="1">
    <w:name w:val="Char Char11"/>
    <w:qFormat/>
    <w:rPr>
      <w:rFonts w:ascii="宋体" w:eastAsia="宋体"/>
      <w:b/>
      <w:sz w:val="24"/>
      <w:u w:val="single"/>
      <w:lang w:val="en-US" w:eastAsia="zh-CN" w:bidi="ar-SA"/>
    </w:rPr>
  </w:style>
  <w:style w:type="character" w:styleId="1326" w:customStyle="1">
    <w:name w:val="txt"/>
    <w:qFormat/>
  </w:style>
  <w:style w:type="character" w:styleId="1327" w:customStyle="1">
    <w:name w:val="正文缩进 Char Char"/>
    <w:link w:val="1328"/>
    <w:qFormat/>
    <w:rPr>
      <w:rFonts w:ascii="宋体"/>
      <w:color w:val="000000"/>
      <w:sz w:val="28"/>
    </w:rPr>
  </w:style>
  <w:style w:type="paragraph" w:styleId="1328" w:customStyle="1">
    <w:name w:val="正文缩进1"/>
    <w:basedOn w:val="970"/>
    <w:link w:val="1327"/>
    <w:qFormat/>
    <w:pPr>
      <w:ind w:firstLine="567"/>
      <w:spacing w:line="480" w:lineRule="exact"/>
      <w:widowControl/>
    </w:pPr>
    <w:rPr>
      <w:rFonts w:ascii="宋体" w:hAnsi="Times New Roman" w:eastAsia="宋体" w:cs="Times New Roman"/>
      <w:color w:val="000000"/>
      <w:sz w:val="28"/>
      <w:szCs w:val="20"/>
    </w:rPr>
  </w:style>
  <w:style w:type="character" w:styleId="1329" w:customStyle="1">
    <w:name w:val="普通文字1 Char1"/>
    <w:qFormat/>
    <w:rPr>
      <w:rFonts w:ascii="宋体" w:hAnsi="Courier New" w:eastAsia="宋体"/>
      <w:sz w:val="21"/>
      <w:lang w:val="en-US" w:eastAsia="zh-CN" w:bidi="ar-SA"/>
    </w:rPr>
  </w:style>
  <w:style w:type="character" w:styleId="1330" w:customStyle="1">
    <w:name w:val="chanpin1"/>
    <w:qFormat/>
    <w:rPr>
      <w:rFonts w:hint="default" w:ascii="ˎ̥" w:hAnsi="ˎ̥"/>
      <w:color w:val="000000"/>
      <w:sz w:val="20"/>
      <w:szCs w:val="20"/>
      <w:u w:val="none"/>
    </w:rPr>
  </w:style>
  <w:style w:type="character" w:styleId="1331" w:customStyle="1">
    <w:name w:val="列表段落 字符"/>
    <w:link w:val="1031"/>
    <w:uiPriority w:val="34"/>
    <w:qFormat/>
    <w:rPr>
      <w:rFonts w:asciiTheme="minorHAnsi" w:hAnsiTheme="minorHAnsi" w:eastAsiaTheme="minorEastAsia" w:cstheme="minorBidi"/>
      <w:sz w:val="21"/>
      <w:szCs w:val="22"/>
    </w:rPr>
  </w:style>
  <w:style w:type="character" w:styleId="1332" w:customStyle="1">
    <w:name w:val="标题 3 Char Char"/>
    <w:qFormat/>
    <w:rPr>
      <w:rFonts w:eastAsia="宋体"/>
      <w:b/>
      <w:bCs/>
      <w:sz w:val="32"/>
      <w:szCs w:val="32"/>
      <w:lang w:val="en-US" w:eastAsia="zh-CN" w:bidi="ar-SA"/>
    </w:rPr>
  </w:style>
  <w:style w:type="character" w:styleId="1333" w:customStyle="1">
    <w:name w:val="段1 Char"/>
    <w:qFormat/>
    <w:rPr>
      <w:rFonts w:ascii="宋体" w:eastAsia="宋体"/>
      <w:sz w:val="24"/>
      <w:lang w:val="en-US" w:eastAsia="zh-CN" w:bidi="ar-SA"/>
    </w:rPr>
  </w:style>
  <w:style w:type="character" w:styleId="1334" w:customStyle="1">
    <w:name w:val="chanpin拷贝"/>
    <w:qFormat/>
  </w:style>
  <w:style w:type="paragraph" w:styleId="1335" w:customStyle="1">
    <w:name w:val="二级条标题"/>
    <w:basedOn w:val="1336"/>
    <w:next w:val="970"/>
    <w:qFormat/>
    <w:pPr>
      <w:numPr>
        <w:ilvl w:val="0"/>
        <w:numId w:val="0"/>
      </w:numPr>
      <w:ind w:hanging="840"/>
      <w:outlineLvl w:val="2"/>
    </w:pPr>
    <w:rPr>
      <w:rFonts w:ascii="宋体" w:eastAsia="宋体"/>
      <w:b w:val="0"/>
    </w:rPr>
  </w:style>
  <w:style w:type="paragraph" w:styleId="1336" w:customStyle="1">
    <w:name w:val="一级条标题"/>
    <w:basedOn w:val="1337"/>
    <w:next w:val="970"/>
    <w:qFormat/>
    <w:pPr>
      <w:numPr>
        <w:ilvl w:val="1"/>
      </w:numPr>
      <w:ind w:left="0" w:hanging="840"/>
      <w:tabs>
        <w:tab w:val="left" w:pos="360" w:leader="none"/>
        <w:tab w:val="left" w:pos="840" w:leader="none"/>
      </w:tabs>
      <w:outlineLvl w:val="1"/>
    </w:pPr>
  </w:style>
  <w:style w:type="paragraph" w:styleId="1337" w:customStyle="1">
    <w:name w:val="章标题"/>
    <w:next w:val="970"/>
    <w:qFormat/>
    <w:pPr>
      <w:numPr>
        <w:numId w:val="3"/>
      </w:numPr>
      <w:ind w:left="0"/>
      <w:jc w:val="both"/>
      <w:spacing w:before="156" w:after="156" w:line="460" w:lineRule="exact"/>
      <w:outlineLvl w:val="0"/>
    </w:pPr>
    <w:rPr>
      <w:rFonts w:ascii="黑体" w:eastAsia="黑体"/>
      <w:b/>
      <w:sz w:val="28"/>
    </w:rPr>
  </w:style>
  <w:style w:type="paragraph" w:styleId="1338" w:customStyle="1">
    <w:name w:val="字元 字元"/>
    <w:basedOn w:val="970"/>
    <w:qFormat/>
    <w:rPr>
      <w:rFonts w:ascii="Tahoma" w:hAnsi="Tahoma" w:eastAsia="宋体" w:cs="Times New Roman"/>
      <w:sz w:val="24"/>
      <w:szCs w:val="20"/>
    </w:rPr>
  </w:style>
  <w:style w:type="paragraph" w:styleId="1339" w:customStyle="1">
    <w:name w:val="Char3 Char Char Char"/>
    <w:basedOn w:val="970"/>
    <w:qFormat/>
    <w:rPr>
      <w:rFonts w:ascii="Tahoma" w:hAnsi="Tahoma" w:eastAsia="宋体" w:cs="Times New Roman"/>
      <w:sz w:val="24"/>
      <w:szCs w:val="20"/>
    </w:rPr>
  </w:style>
  <w:style w:type="paragraph" w:styleId="1340" w:customStyle="1">
    <w:name w:val="项目编号2"/>
    <w:basedOn w:val="1341"/>
    <w:qFormat/>
    <w:pPr>
      <w:numPr>
        <w:numId w:val="5"/>
      </w:numPr>
    </w:pPr>
  </w:style>
  <w:style w:type="paragraph" w:styleId="1341" w:customStyle="1">
    <w:name w:val="项目编号1"/>
    <w:basedOn w:val="970"/>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342" w:customStyle="1">
    <w:name w:val="图中文字"/>
    <w:basedOn w:val="970"/>
    <w:qFormat/>
    <w:pPr>
      <w:jc w:val="center"/>
      <w:spacing w:line="0" w:lineRule="atLeast"/>
    </w:pPr>
    <w:rPr>
      <w:rFonts w:ascii="Times New Roman" w:hAnsi="Times New Roman" w:eastAsia="宋体" w:cs="Times New Roman"/>
      <w:sz w:val="24"/>
      <w:szCs w:val="20"/>
    </w:rPr>
  </w:style>
  <w:style w:type="paragraph" w:styleId="1343" w:customStyle="1">
    <w:name w:val="Char2"/>
    <w:basedOn w:val="970"/>
    <w:qFormat/>
    <w:rPr>
      <w:rFonts w:ascii="Tahoma" w:hAnsi="Tahoma" w:eastAsia="宋体" w:cs="Times New Roman"/>
      <w:sz w:val="24"/>
      <w:szCs w:val="20"/>
    </w:rPr>
  </w:style>
  <w:style w:type="paragraph" w:styleId="1344" w:customStyle="1">
    <w:name w:val="background1"/>
    <w:basedOn w:val="970"/>
    <w:qFormat/>
    <w:pPr>
      <w:jc w:val="left"/>
      <w:spacing w:before="100" w:beforeAutospacing="1" w:after="100" w:afterAutospacing="1"/>
      <w:widowControl/>
    </w:pPr>
    <w:rPr>
      <w:rFonts w:ascii="宋体" w:hAnsi="宋体" w:eastAsia="宋体" w:cs="宋体"/>
      <w:sz w:val="24"/>
      <w:szCs w:val="24"/>
    </w:rPr>
  </w:style>
  <w:style w:type="paragraph" w:styleId="1345" w:customStyle="1">
    <w:name w:val="Char Char Char Char Char Char Char"/>
    <w:basedOn w:val="970"/>
    <w:qFormat/>
    <w:pPr>
      <w:ind w:firstLine="200"/>
      <w:spacing w:line="360" w:lineRule="auto"/>
    </w:pPr>
    <w:rPr>
      <w:rFonts w:ascii="Times New Roman" w:hAnsi="Times New Roman" w:eastAsia="仿宋_GB2312" w:cs="Times New Roman"/>
      <w:sz w:val="24"/>
      <w:szCs w:val="24"/>
    </w:rPr>
  </w:style>
  <w:style w:type="paragraph" w:styleId="1346" w:customStyle="1">
    <w:name w:val="正文 + 宋体"/>
    <w:basedOn w:val="970"/>
    <w:qFormat/>
    <w:pPr>
      <w:ind w:left="360" w:hanging="360"/>
      <w:jc w:val="left"/>
      <w:widowControl/>
    </w:pPr>
    <w:rPr>
      <w:rFonts w:ascii="宋体" w:hAnsi="宋体" w:eastAsia="宋体" w:cs="宋体"/>
      <w:b/>
      <w:bCs/>
      <w:color w:val="000000"/>
      <w:sz w:val="18"/>
      <w:szCs w:val="18"/>
    </w:rPr>
  </w:style>
  <w:style w:type="paragraph" w:styleId="1347" w:customStyle="1">
    <w:name w:val="正文列项_数字"/>
    <w:basedOn w:val="970"/>
    <w:qFormat/>
    <w:pPr>
      <w:numPr>
        <w:ilvl w:val="7"/>
        <w:numId w:val="3"/>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348" w:customStyle="1">
    <w:name w:val="Char Char Char Char Char Char Char Char Char Char Char Char Char Char Char Char"/>
    <w:basedOn w:val="970"/>
    <w:qFormat/>
    <w:pPr>
      <w:jc w:val="center"/>
      <w:spacing w:after="160" w:line="240" w:lineRule="exact"/>
      <w:widowControl/>
    </w:pPr>
    <w:rPr>
      <w:rFonts w:ascii="宋体" w:hAnsi="宋体" w:eastAsia="宋体" w:cs="Times New Roman"/>
      <w:b/>
      <w:sz w:val="30"/>
      <w:szCs w:val="30"/>
      <w:lang w:eastAsia="en-US"/>
    </w:rPr>
  </w:style>
  <w:style w:type="paragraph" w:styleId="1349" w:customStyle="1">
    <w:name w:val="Char Char1 Char Char Char Char Char Char"/>
    <w:basedOn w:val="970"/>
    <w:qFormat/>
    <w:pPr>
      <w:jc w:val="left"/>
      <w:spacing w:after="160" w:line="240" w:lineRule="exact"/>
      <w:widowControl/>
    </w:pPr>
    <w:rPr>
      <w:rFonts w:ascii="Verdana" w:hAnsi="Verdana" w:eastAsia="仿宋_GB2312" w:cs="Times New Roman"/>
      <w:sz w:val="24"/>
      <w:szCs w:val="20"/>
      <w:lang w:eastAsia="en-US"/>
    </w:rPr>
  </w:style>
  <w:style w:type="paragraph" w:styleId="1350" w:customStyle="1">
    <w:name w:val="样式 宋体 五号 行距: 单倍行距"/>
    <w:basedOn w:val="970"/>
    <w:qFormat/>
    <w:pPr>
      <w:jc w:val="left"/>
    </w:pPr>
    <w:rPr>
      <w:rFonts w:ascii="宋体" w:hAnsi="宋体" w:eastAsia="宋体" w:cs="Times New Roman"/>
      <w:szCs w:val="20"/>
    </w:rPr>
  </w:style>
  <w:style w:type="paragraph" w:styleId="1351" w:customStyle="1">
    <w:name w:val="Char1 Char Char Char1"/>
    <w:basedOn w:val="970"/>
    <w:qFormat/>
    <w:rPr>
      <w:rFonts w:ascii="Tahoma" w:hAnsi="Tahoma" w:eastAsia="宋体" w:cs="仿宋_GB2312"/>
      <w:sz w:val="24"/>
      <w:szCs w:val="28"/>
    </w:rPr>
  </w:style>
  <w:style w:type="paragraph" w:styleId="1352" w:customStyle="1">
    <w:name w:val="四级条标题"/>
    <w:basedOn w:val="1353"/>
    <w:next w:val="970"/>
    <w:qFormat/>
    <w:pPr>
      <w:numPr>
        <w:ilvl w:val="4"/>
      </w:numPr>
      <w:ind w:left="0" w:hanging="840"/>
      <w:outlineLvl w:val="4"/>
    </w:pPr>
  </w:style>
  <w:style w:type="paragraph" w:styleId="1353" w:customStyle="1">
    <w:name w:val="三级条标题"/>
    <w:basedOn w:val="1335"/>
    <w:next w:val="970"/>
    <w:qFormat/>
    <w:pPr>
      <w:numPr>
        <w:ilvl w:val="3"/>
        <w:numId w:val="3"/>
      </w:numPr>
      <w:ind w:left="0" w:hanging="840"/>
      <w:outlineLvl w:val="3"/>
    </w:pPr>
  </w:style>
  <w:style w:type="paragraph" w:styleId="1354" w:customStyle="1">
    <w:name w:val="??"/>
    <w:qFormat/>
    <w:pPr>
      <w:jc w:val="both"/>
      <w:widowControl w:val="off"/>
    </w:pPr>
    <w:rPr>
      <w:sz w:val="21"/>
      <w:lang w:eastAsia="en-US"/>
    </w:rPr>
  </w:style>
  <w:style w:type="paragraph" w:styleId="1355" w:customStyle="1">
    <w:name w:val="样式 标题 2 + 宋体 五号 行距: 单倍行距"/>
    <w:basedOn w:val="972"/>
    <w:qFormat/>
    <w:pPr>
      <w:numPr>
        <w:ilvl w:val="1"/>
        <w:numId w:val="6"/>
      </w:numPr>
      <w:jc w:val="left"/>
      <w:spacing w:before="260" w:after="260" w:line="240" w:lineRule="auto"/>
      <w:tabs>
        <w:tab w:val="left" w:pos="1188" w:leader="none"/>
      </w:tabs>
    </w:pPr>
    <w:rPr>
      <w:rFonts w:ascii="宋体" w:hAnsi="宋体" w:eastAsia="宋体"/>
      <w:b/>
      <w:bCs/>
      <w:sz w:val="21"/>
    </w:rPr>
  </w:style>
  <w:style w:type="paragraph" w:styleId="1356" w:customStyle="1">
    <w:name w:val="List Paragraph1"/>
    <w:basedOn w:val="970"/>
    <w:qFormat/>
    <w:pPr>
      <w:ind w:firstLine="420"/>
    </w:pPr>
    <w:rPr>
      <w:rFonts w:ascii="Calibri" w:hAnsi="Calibri" w:eastAsia="宋体" w:cs="Times New Roman"/>
    </w:rPr>
  </w:style>
  <w:style w:type="paragraph" w:styleId="1357" w:customStyle="1">
    <w:name w:val="项目符号1"/>
    <w:basedOn w:val="1358"/>
    <w:qFormat/>
    <w:pPr>
      <w:ind w:left="-25" w:firstLine="0"/>
    </w:pPr>
  </w:style>
  <w:style w:type="paragraph" w:styleId="1358" w:customStyle="1">
    <w:name w:val="正文文本样式"/>
    <w:basedOn w:val="970"/>
    <w:qFormat/>
    <w:pPr>
      <w:ind w:firstLine="482"/>
      <w:spacing w:line="360" w:lineRule="auto"/>
    </w:pPr>
    <w:rPr>
      <w:rFonts w:ascii="Times New Roman" w:hAnsi="Times New Roman" w:eastAsia="宋体" w:cs="宋体"/>
      <w:sz w:val="24"/>
      <w:szCs w:val="20"/>
    </w:rPr>
  </w:style>
  <w:style w:type="paragraph" w:styleId="1359" w:customStyle="1">
    <w:name w:val="五级条标题"/>
    <w:basedOn w:val="1352"/>
    <w:next w:val="970"/>
    <w:qFormat/>
    <w:pPr>
      <w:numPr>
        <w:ilvl w:val="5"/>
      </w:numPr>
      <w:ind w:left="0" w:hanging="840"/>
      <w:outlineLvl w:val="5"/>
    </w:pPr>
  </w:style>
  <w:style w:type="paragraph" w:styleId="1360" w:customStyle="1">
    <w:name w:val="文档正文"/>
    <w:basedOn w:val="970"/>
    <w:qFormat/>
    <w:pPr>
      <w:spacing w:before="120" w:after="120" w:line="180" w:lineRule="auto"/>
    </w:pPr>
    <w:rPr>
      <w:rFonts w:ascii="Arial" w:hAnsi="Arial" w:eastAsia="宋体" w:cs="Times New Roman"/>
      <w:szCs w:val="20"/>
    </w:rPr>
  </w:style>
  <w:style w:type="paragraph" w:styleId="1361" w:customStyle="1">
    <w:name w:val="1名"/>
    <w:basedOn w:val="970"/>
    <w:qFormat/>
    <w:pPr>
      <w:numPr>
        <w:numId w:val="7"/>
      </w:numPr>
      <w:spacing w:before="120"/>
      <w:tabs>
        <w:tab w:val="left" w:pos="360" w:leader="none"/>
      </w:tabs>
    </w:pPr>
    <w:rPr>
      <w:rFonts w:ascii="宋体" w:hAnsi="Times New Roman" w:eastAsia="宋体" w:cs="Times New Roman"/>
      <w:sz w:val="28"/>
      <w:szCs w:val="20"/>
    </w:rPr>
  </w:style>
  <w:style w:type="paragraph" w:styleId="1362" w:customStyle="1">
    <w:name w:val="Char Char Char Char Char Char Char Char Char Char"/>
    <w:basedOn w:val="970"/>
    <w:qFormat/>
    <w:rPr>
      <w:rFonts w:ascii="Times New Roman" w:hAnsi="Times New Roman" w:eastAsia="宋体" w:cs="Times New Roman"/>
      <w:szCs w:val="24"/>
    </w:rPr>
  </w:style>
  <w:style w:type="paragraph" w:styleId="1363" w:customStyle="1">
    <w:name w:val="Char Char1 Char Char Char Char Char Char Char Char"/>
    <w:basedOn w:val="970"/>
    <w:qFormat/>
    <w:pPr>
      <w:jc w:val="left"/>
      <w:spacing w:after="160" w:line="240" w:lineRule="exact"/>
      <w:widowControl/>
    </w:pPr>
    <w:rPr>
      <w:rFonts w:ascii="Verdana" w:hAnsi="Verdana" w:eastAsia="宋体" w:cs="Times New Roman"/>
      <w:sz w:val="20"/>
      <w:szCs w:val="20"/>
      <w:lang w:eastAsia="en-US"/>
    </w:rPr>
  </w:style>
  <w:style w:type="paragraph" w:styleId="1364" w:customStyle="1">
    <w:name w:val="正文列项_字母"/>
    <w:basedOn w:val="970"/>
    <w:qFormat/>
    <w:pPr>
      <w:numPr>
        <w:ilvl w:val="6"/>
        <w:numId w:val="3"/>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365" w:customStyle="1">
    <w:name w:val="默认段落字体 Para Char Char Char Char"/>
    <w:basedOn w:val="970"/>
    <w:qFormat/>
    <w:rPr>
      <w:rFonts w:ascii="Arial" w:hAnsi="Arial" w:eastAsia="宋体" w:cs="Arial"/>
      <w:szCs w:val="21"/>
    </w:rPr>
  </w:style>
  <w:style w:type="paragraph" w:styleId="1366" w:customStyle="1">
    <w:name w:val="Char Char Char"/>
    <w:basedOn w:val="970"/>
    <w:qFormat/>
    <w:rPr>
      <w:rFonts w:ascii="Tahoma" w:hAnsi="Tahoma" w:eastAsia="宋体" w:cs="Times New Roman"/>
      <w:sz w:val="24"/>
      <w:szCs w:val="20"/>
    </w:rPr>
  </w:style>
  <w:style w:type="paragraph" w:styleId="1367" w:customStyle="1">
    <w:name w:val="缺省文本"/>
    <w:basedOn w:val="970"/>
    <w:qFormat/>
    <w:pPr>
      <w:jc w:val="left"/>
    </w:pPr>
    <w:rPr>
      <w:rFonts w:ascii="Times New Roman" w:hAnsi="Times New Roman" w:eastAsia="宋体" w:cs="Times New Roman"/>
      <w:sz w:val="24"/>
      <w:szCs w:val="24"/>
    </w:rPr>
  </w:style>
  <w:style w:type="paragraph" w:styleId="1368" w:customStyle="1">
    <w:name w:val="Char Char Char1"/>
    <w:basedOn w:val="970"/>
    <w:qFormat/>
    <w:rPr>
      <w:rFonts w:ascii="Tahoma" w:hAnsi="Tahoma" w:eastAsia="宋体" w:cs="Times New Roman"/>
      <w:sz w:val="24"/>
      <w:szCs w:val="20"/>
    </w:rPr>
  </w:style>
  <w:style w:type="paragraph" w:styleId="1369" w:customStyle="1">
    <w:name w:val="Char Char Char Char Char Char Char1"/>
    <w:basedOn w:val="970"/>
    <w:qFormat/>
    <w:pPr>
      <w:ind w:firstLine="200"/>
      <w:spacing w:line="360" w:lineRule="auto"/>
    </w:pPr>
    <w:rPr>
      <w:rFonts w:ascii="Times New Roman" w:hAnsi="Times New Roman" w:eastAsia="仿宋_GB2312" w:cs="Times New Roman"/>
      <w:sz w:val="24"/>
      <w:szCs w:val="24"/>
    </w:rPr>
  </w:style>
  <w:style w:type="paragraph" w:styleId="1370" w:customStyle="1">
    <w:name w:val="正文 + 楷体_GB2312"/>
    <w:basedOn w:val="970"/>
    <w:qFormat/>
    <w:pPr>
      <w:jc w:val="left"/>
      <w:widowControl/>
    </w:pPr>
    <w:rPr>
      <w:rFonts w:ascii="楷体_GB2312" w:hAnsi="Times New Roman" w:eastAsia="楷体_GB2312" w:cs="Arial"/>
      <w:sz w:val="24"/>
      <w:szCs w:val="24"/>
    </w:rPr>
  </w:style>
  <w:style w:type="paragraph" w:styleId="1371" w:customStyle="1">
    <w:name w:val="1 Char Char Char Char"/>
    <w:basedOn w:val="970"/>
    <w:qFormat/>
    <w:rPr>
      <w:rFonts w:ascii="Tahoma" w:hAnsi="Tahoma" w:eastAsia="宋体" w:cs="Times New Roman"/>
      <w:sz w:val="24"/>
      <w:szCs w:val="20"/>
    </w:rPr>
  </w:style>
  <w:style w:type="paragraph" w:styleId="1372" w:customStyle="1">
    <w:name w:val="default"/>
    <w:basedOn w:val="970"/>
    <w:qFormat/>
    <w:pPr>
      <w:jc w:val="left"/>
      <w:spacing w:before="100" w:beforeAutospacing="1" w:after="100" w:afterAutospacing="1"/>
      <w:widowControl/>
    </w:pPr>
    <w:rPr>
      <w:rFonts w:ascii="宋体" w:hAnsi="宋体" w:eastAsia="宋体" w:cs="宋体"/>
      <w:sz w:val="24"/>
      <w:szCs w:val="24"/>
    </w:rPr>
  </w:style>
  <w:style w:type="paragraph" w:styleId="1373" w:customStyle="1">
    <w:name w:val="字元 字元1"/>
    <w:basedOn w:val="970"/>
    <w:qFormat/>
    <w:rPr>
      <w:rFonts w:ascii="Tahoma" w:hAnsi="Tahoma" w:eastAsia="宋体" w:cs="Times New Roman"/>
      <w:sz w:val="24"/>
      <w:szCs w:val="20"/>
    </w:rPr>
  </w:style>
  <w:style w:type="paragraph" w:styleId="1374" w:customStyle="1">
    <w:name w:val="_Style 160"/>
    <w:qFormat/>
    <w:rPr>
      <w:sz w:val="21"/>
      <w:szCs w:val="24"/>
    </w:rPr>
  </w:style>
  <w:style w:type="paragraph" w:styleId="1375" w:customStyle="1">
    <w:name w:val="项目编号3"/>
    <w:basedOn w:val="1358"/>
    <w:qFormat/>
    <w:pPr>
      <w:numPr>
        <w:numId w:val="8"/>
      </w:numPr>
    </w:pPr>
  </w:style>
  <w:style w:type="paragraph" w:styleId="1376" w:customStyle="1">
    <w:name w:val="Char21"/>
    <w:basedOn w:val="970"/>
    <w:qFormat/>
    <w:rPr>
      <w:rFonts w:ascii="Tahoma" w:hAnsi="Tahoma" w:eastAsia="宋体" w:cs="Times New Roman"/>
      <w:sz w:val="24"/>
      <w:szCs w:val="20"/>
    </w:rPr>
  </w:style>
  <w:style w:type="paragraph" w:styleId="1377" w:customStyle="1">
    <w:name w:val="Char Char Char Char Char Char Char Char Char Char1"/>
    <w:basedOn w:val="970"/>
    <w:qFormat/>
    <w:rPr>
      <w:rFonts w:ascii="宋体" w:hAnsi="宋体" w:eastAsia="宋体" w:cs="Courier New"/>
      <w:sz w:val="32"/>
      <w:szCs w:val="32"/>
    </w:rPr>
  </w:style>
  <w:style w:type="paragraph" w:styleId="1378" w:customStyle="1">
    <w:name w:val="正文文本样式 加粗"/>
    <w:basedOn w:val="1358"/>
    <w:qFormat/>
    <w:rPr>
      <w:b/>
    </w:rPr>
  </w:style>
  <w:style w:type="paragraph" w:styleId="1379" w:customStyle="1">
    <w:name w:val="Char2 Char Char Char Char Char Char"/>
    <w:basedOn w:val="970"/>
    <w:qFormat/>
    <w:pPr>
      <w:jc w:val="center"/>
      <w:spacing w:line="400" w:lineRule="exact"/>
      <w:widowControl/>
    </w:pPr>
    <w:rPr>
      <w:rFonts w:ascii="Times New Roman" w:hAnsi="Times New Roman" w:eastAsia="宋体" w:cs="Times New Roman"/>
      <w:szCs w:val="24"/>
    </w:rPr>
  </w:style>
  <w:style w:type="paragraph" w:styleId="1380" w:customStyle="1">
    <w:name w:val="Char Char4"/>
    <w:basedOn w:val="970"/>
    <w:qFormat/>
    <w:pPr>
      <w:jc w:val="center"/>
      <w:spacing w:line="400" w:lineRule="exact"/>
      <w:widowControl/>
    </w:pPr>
    <w:rPr>
      <w:rFonts w:ascii="Times New Roman" w:hAnsi="Times New Roman" w:eastAsia="宋体" w:cs="Times New Roman"/>
      <w:szCs w:val="24"/>
    </w:rPr>
  </w:style>
  <w:style w:type="paragraph" w:styleId="1381" w:customStyle="1">
    <w:name w:val="Char3 Char Char Char1"/>
    <w:basedOn w:val="970"/>
    <w:qFormat/>
    <w:rPr>
      <w:rFonts w:ascii="Tahoma" w:hAnsi="Tahoma" w:eastAsia="宋体" w:cs="Times New Roman"/>
      <w:sz w:val="24"/>
      <w:szCs w:val="20"/>
    </w:rPr>
  </w:style>
  <w:style w:type="paragraph" w:styleId="1382">
    <w:name w:val="No Spacing"/>
    <w:qFormat/>
    <w:pPr>
      <w:jc w:val="both"/>
      <w:widowControl w:val="off"/>
    </w:pPr>
    <w:rPr>
      <w:sz w:val="21"/>
      <w:szCs w:val="24"/>
    </w:rPr>
  </w:style>
  <w:style w:type="paragraph" w:styleId="1383" w:customStyle="1">
    <w:name w:val="22222222222222"/>
    <w:basedOn w:val="970"/>
    <w:qFormat/>
    <w:pPr>
      <w:ind w:firstLine="480"/>
      <w:jc w:val="left"/>
      <w:spacing w:line="360" w:lineRule="auto"/>
      <w:widowControl/>
    </w:pPr>
    <w:rPr>
      <w:rFonts w:ascii="Times New Roman" w:hAnsi="Times New Roman" w:eastAsia="宋体" w:cs="Times New Roman"/>
      <w:color w:val="ff0000"/>
      <w:sz w:val="24"/>
      <w:szCs w:val="20"/>
    </w:rPr>
  </w:style>
  <w:style w:type="character" w:styleId="1384" w:customStyle="1">
    <w:name w:val="中等深浅网格 1 - 强调文字颜色 2 Char"/>
    <w:link w:val="1194"/>
    <w:qFormat/>
    <w:rPr>
      <w:rFonts w:eastAsia="楷体_GB2312" w:cs="Century"/>
      <w:b/>
      <w:bCs/>
      <w:sz w:val="32"/>
      <w:szCs w:val="24"/>
    </w:rPr>
  </w:style>
  <w:style w:type="paragraph" w:styleId="1385" w:customStyle="1">
    <w:name w:val="图文"/>
    <w:basedOn w:val="970"/>
    <w:qFormat/>
    <w:pPr>
      <w:spacing w:after="50" w:line="360" w:lineRule="auto"/>
    </w:pPr>
    <w:rPr>
      <w:rFonts w:ascii="Times New Roman" w:hAnsi="Times New Roman" w:eastAsia="宋体" w:cs="Times New Roman"/>
      <w:sz w:val="24"/>
      <w:szCs w:val="24"/>
    </w:rPr>
  </w:style>
  <w:style w:type="paragraph" w:styleId="1386" w:customStyle="1">
    <w:name w:val="xl23"/>
    <w:basedOn w:val="97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387" w:customStyle="1">
    <w:name w:val="正文表格"/>
    <w:basedOn w:val="970"/>
    <w:link w:val="1388"/>
    <w:qFormat/>
    <w:pPr>
      <w:jc w:val="left"/>
    </w:pPr>
    <w:rPr>
      <w:rFonts w:ascii="宋体" w:hAnsi="宋体" w:eastAsia="宋体" w:cs="Times New Roman"/>
      <w:color w:val="000000"/>
      <w:szCs w:val="21"/>
    </w:rPr>
  </w:style>
  <w:style w:type="character" w:styleId="1388" w:customStyle="1">
    <w:name w:val="正文表格 Char"/>
    <w:link w:val="1387"/>
    <w:qFormat/>
    <w:rPr>
      <w:rFonts w:ascii="宋体" w:hAnsi="宋体"/>
      <w:color w:val="000000"/>
      <w:sz w:val="21"/>
      <w:szCs w:val="21"/>
    </w:rPr>
  </w:style>
  <w:style w:type="paragraph" w:styleId="1389" w:customStyle="1">
    <w:name w:val="正文重点"/>
    <w:basedOn w:val="970"/>
    <w:link w:val="1390"/>
    <w:qFormat/>
    <w:pPr>
      <w:ind w:firstLine="482"/>
      <w:jc w:val="left"/>
      <w:spacing w:line="360" w:lineRule="auto"/>
    </w:pPr>
    <w:rPr>
      <w:rFonts w:ascii="Times New Roman" w:hAnsi="Times New Roman" w:eastAsia="宋体" w:cs="Times New Roman"/>
      <w:b/>
      <w:sz w:val="24"/>
      <w:szCs w:val="20"/>
    </w:rPr>
  </w:style>
  <w:style w:type="character" w:styleId="1390" w:customStyle="1">
    <w:name w:val="正文重点 Char"/>
    <w:link w:val="1389"/>
    <w:qFormat/>
    <w:rPr>
      <w:b/>
      <w:sz w:val="24"/>
    </w:rPr>
  </w:style>
  <w:style w:type="paragraph" w:styleId="1391" w:customStyle="1">
    <w:name w:val="标题1-附件"/>
    <w:basedOn w:val="971"/>
    <w:qFormat/>
    <w:pPr>
      <w:jc w:val="left"/>
      <w:spacing w:before="240" w:after="120" w:line="300" w:lineRule="auto"/>
    </w:pPr>
    <w:rPr>
      <w:rFonts w:ascii="宋体" w:eastAsia="宋体"/>
      <w:b/>
      <w:sz w:val="24"/>
      <w:szCs w:val="24"/>
    </w:rPr>
  </w:style>
  <w:style w:type="paragraph" w:styleId="1392" w:customStyle="1">
    <w:name w:val="正文小标题"/>
    <w:basedOn w:val="970"/>
    <w:next w:val="983"/>
    <w:link w:val="1393"/>
    <w:qFormat/>
    <w:pPr>
      <w:ind w:firstLine="482"/>
      <w:jc w:val="left"/>
      <w:spacing w:before="312" w:after="312"/>
    </w:pPr>
    <w:rPr>
      <w:rFonts w:ascii="宋体" w:hAnsi="宋体" w:eastAsia="宋体" w:cs="Times New Roman"/>
      <w:b/>
      <w:i/>
      <w:color w:val="ff0000"/>
      <w:sz w:val="24"/>
      <w:szCs w:val="20"/>
    </w:rPr>
  </w:style>
  <w:style w:type="character" w:styleId="1393" w:customStyle="1">
    <w:name w:val="正文小标题 Char"/>
    <w:link w:val="1392"/>
    <w:qFormat/>
    <w:rPr>
      <w:rFonts w:ascii="宋体" w:hAnsi="宋体"/>
      <w:b/>
      <w:i/>
      <w:color w:val="ff0000"/>
      <w:sz w:val="24"/>
    </w:rPr>
  </w:style>
  <w:style w:type="paragraph" w:styleId="1394" w:customStyle="1">
    <w:name w:val="正文大标题"/>
    <w:basedOn w:val="1392"/>
    <w:next w:val="983"/>
    <w:link w:val="1395"/>
    <w:qFormat/>
    <w:pPr>
      <w:jc w:val="center"/>
    </w:pPr>
    <w:rPr>
      <w:i w:val="0"/>
      <w:color w:val="000000"/>
      <w:sz w:val="28"/>
      <w:szCs w:val="21"/>
    </w:rPr>
  </w:style>
  <w:style w:type="character" w:styleId="1395" w:customStyle="1">
    <w:name w:val="正文大标题 Char"/>
    <w:link w:val="1394"/>
    <w:qFormat/>
    <w:rPr>
      <w:rFonts w:ascii="宋体" w:hAnsi="宋体"/>
      <w:b/>
      <w:color w:val="000000"/>
      <w:sz w:val="28"/>
      <w:szCs w:val="21"/>
    </w:rPr>
  </w:style>
  <w:style w:type="paragraph" w:styleId="1396" w:customStyle="1">
    <w:name w:val="注释"/>
    <w:basedOn w:val="970"/>
    <w:link w:val="1397"/>
    <w:qFormat/>
    <w:pPr>
      <w:ind w:left="420" w:hanging="420"/>
      <w:jc w:val="left"/>
    </w:pPr>
    <w:rPr>
      <w:rFonts w:ascii="宋体" w:hAnsi="宋体" w:eastAsia="宋体" w:cs="Times New Roman"/>
      <w:szCs w:val="21"/>
    </w:rPr>
  </w:style>
  <w:style w:type="character" w:styleId="1397" w:customStyle="1">
    <w:name w:val="注释 Char"/>
    <w:link w:val="1396"/>
    <w:qFormat/>
    <w:rPr>
      <w:rFonts w:ascii="宋体" w:hAnsi="宋体"/>
      <w:sz w:val="21"/>
      <w:szCs w:val="21"/>
    </w:rPr>
  </w:style>
  <w:style w:type="paragraph" w:styleId="1398" w:customStyle="1">
    <w:name w:val="正文须知-1级"/>
    <w:basedOn w:val="970"/>
    <w:next w:val="970"/>
    <w:qFormat/>
    <w:pPr>
      <w:numPr>
        <w:numId w:val="9"/>
      </w:numPr>
      <w:spacing w:line="300" w:lineRule="auto"/>
    </w:pPr>
    <w:rPr>
      <w:rFonts w:ascii="宋体" w:hAnsi="Calibri" w:eastAsia="宋体" w:cs="Times New Roman"/>
      <w:sz w:val="24"/>
      <w:szCs w:val="21"/>
    </w:rPr>
  </w:style>
  <w:style w:type="paragraph" w:styleId="1399" w:customStyle="1">
    <w:name w:val="正文须知-2级"/>
    <w:basedOn w:val="970"/>
    <w:qFormat/>
    <w:pPr>
      <w:numPr>
        <w:ilvl w:val="1"/>
        <w:numId w:val="9"/>
      </w:numPr>
      <w:spacing w:line="300" w:lineRule="auto"/>
    </w:pPr>
    <w:rPr>
      <w:rFonts w:ascii="宋体" w:hAnsi="Calibri" w:eastAsia="宋体" w:cs="Times New Roman"/>
      <w:sz w:val="24"/>
      <w:szCs w:val="21"/>
    </w:rPr>
  </w:style>
  <w:style w:type="paragraph" w:styleId="1400" w:customStyle="1">
    <w:name w:val="正文须知-3级"/>
    <w:basedOn w:val="970"/>
    <w:qFormat/>
    <w:pPr>
      <w:numPr>
        <w:ilvl w:val="2"/>
        <w:numId w:val="9"/>
      </w:numPr>
      <w:ind w:hanging="355"/>
      <w:spacing w:line="300" w:lineRule="auto"/>
    </w:pPr>
    <w:rPr>
      <w:rFonts w:ascii="宋体" w:hAnsi="Calibri" w:eastAsia="宋体" w:cs="Times New Roman"/>
      <w:sz w:val="24"/>
      <w:szCs w:val="21"/>
    </w:rPr>
  </w:style>
  <w:style w:type="paragraph" w:styleId="1401" w:customStyle="1">
    <w:name w:val="表格1"/>
    <w:basedOn w:val="970"/>
    <w:qFormat/>
    <w:pPr>
      <w:ind w:firstLine="480"/>
      <w:jc w:val="center"/>
    </w:pPr>
    <w:rPr>
      <w:rFonts w:ascii="Times New Roman" w:hAnsi="Times New Roman" w:eastAsia="宋体" w:cs="Times New Roman"/>
      <w:sz w:val="24"/>
      <w:szCs w:val="20"/>
    </w:rPr>
  </w:style>
  <w:style w:type="character" w:styleId="1402" w:customStyle="1">
    <w:name w:val="bjh-p"/>
    <w:qFormat/>
  </w:style>
  <w:style w:type="paragraph" w:styleId="1403" w:customStyle="1">
    <w:name w:val="无标题条"/>
    <w:next w:val="970"/>
    <w:qFormat/>
    <w:pPr>
      <w:jc w:val="both"/>
    </w:pPr>
    <w:rPr>
      <w:sz w:val="21"/>
    </w:rPr>
  </w:style>
  <w:style w:type="character" w:styleId="1404" w:customStyle="1">
    <w:name w:val="正文格式 Char"/>
    <w:link w:val="1405"/>
    <w:qFormat/>
    <w:rPr>
      <w:rFonts w:ascii="宋体" w:hAnsi="宋体"/>
      <w:sz w:val="24"/>
      <w:szCs w:val="24"/>
      <w:lang w:val="en-GB"/>
    </w:rPr>
  </w:style>
  <w:style w:type="paragraph" w:styleId="1405" w:customStyle="1">
    <w:name w:val="正文格式"/>
    <w:basedOn w:val="970"/>
    <w:link w:val="1404"/>
    <w:qFormat/>
    <w:pPr>
      <w:ind w:firstLine="480"/>
      <w:spacing w:line="360" w:lineRule="auto"/>
    </w:pPr>
    <w:rPr>
      <w:rFonts w:ascii="宋体" w:hAnsi="宋体" w:eastAsia="宋体" w:cs="Times New Roman"/>
      <w:sz w:val="24"/>
      <w:szCs w:val="24"/>
      <w:lang w:val="en-GB"/>
    </w:rPr>
  </w:style>
  <w:style w:type="character" w:styleId="1406" w:customStyle="1">
    <w:name w:val="Char Char111"/>
    <w:qFormat/>
    <w:rPr>
      <w:rFonts w:ascii="宋体" w:eastAsia="宋体"/>
      <w:b/>
      <w:sz w:val="24"/>
      <w:u w:val="single"/>
      <w:lang w:val="en-US" w:eastAsia="zh-CN" w:bidi="ar-SA"/>
    </w:rPr>
  </w:style>
  <w:style w:type="character" w:styleId="1407" w:customStyle="1">
    <w:name w:val="正文文本缩进 Char"/>
    <w:qFormat/>
    <w:rPr>
      <w:rFonts w:eastAsia="宋体"/>
      <w:sz w:val="24"/>
      <w:szCs w:val="24"/>
      <w:lang w:val="en-US" w:eastAsia="zh-CN" w:bidi="ar-SA"/>
    </w:rPr>
  </w:style>
  <w:style w:type="character" w:styleId="1408" w:customStyle="1">
    <w:name w:val="列出段落 Char"/>
    <w:qFormat/>
    <w:rPr>
      <w:rFonts w:ascii="Calibri" w:hAnsi="Calibri" w:eastAsia="宋体"/>
      <w:sz w:val="21"/>
      <w:szCs w:val="22"/>
      <w:lang w:val="en-US" w:eastAsia="zh-CN" w:bidi="ar-SA"/>
    </w:rPr>
  </w:style>
  <w:style w:type="paragraph" w:styleId="1409" w:customStyle="1">
    <w:name w:val="字元 字元2"/>
    <w:basedOn w:val="970"/>
    <w:qFormat/>
    <w:rPr>
      <w:rFonts w:ascii="Tahoma" w:hAnsi="Tahoma" w:eastAsia="宋体" w:cs="Times New Roman"/>
      <w:sz w:val="24"/>
      <w:szCs w:val="20"/>
    </w:rPr>
  </w:style>
  <w:style w:type="paragraph" w:styleId="1410" w:customStyle="1">
    <w:name w:val="Char3 Char Char Char2"/>
    <w:basedOn w:val="970"/>
    <w:qFormat/>
    <w:rPr>
      <w:rFonts w:ascii="Tahoma" w:hAnsi="Tahoma" w:eastAsia="宋体" w:cs="Times New Roman"/>
      <w:sz w:val="24"/>
      <w:szCs w:val="20"/>
    </w:rPr>
  </w:style>
  <w:style w:type="paragraph" w:styleId="1411" w:customStyle="1">
    <w:name w:val="正文文本缩进2"/>
    <w:basedOn w:val="970"/>
    <w:qFormat/>
    <w:pPr>
      <w:ind w:firstLine="480"/>
      <w:spacing w:line="480" w:lineRule="exact"/>
    </w:pPr>
    <w:rPr>
      <w:rFonts w:ascii="宋体" w:hAnsi="宋体" w:eastAsia="宋体" w:cs="Times New Roman"/>
      <w:sz w:val="24"/>
      <w:szCs w:val="24"/>
      <w:lang w:val="zh-CN"/>
    </w:rPr>
  </w:style>
  <w:style w:type="paragraph" w:styleId="1412" w:customStyle="1">
    <w:name w:val="Char Char Char Char Char Char Char Char Char Char Char Char Char Char Char Char1"/>
    <w:basedOn w:val="970"/>
    <w:qFormat/>
    <w:pPr>
      <w:jc w:val="center"/>
      <w:spacing w:after="160" w:line="240" w:lineRule="exact"/>
      <w:widowControl/>
    </w:pPr>
    <w:rPr>
      <w:rFonts w:ascii="宋体" w:hAnsi="宋体" w:eastAsia="宋体" w:cs="Times New Roman"/>
      <w:b/>
      <w:sz w:val="30"/>
      <w:szCs w:val="30"/>
      <w:lang w:eastAsia="en-US"/>
    </w:rPr>
  </w:style>
  <w:style w:type="paragraph" w:styleId="1413" w:customStyle="1">
    <w:name w:val="Char Char1 Char Char Char Char Char Char1"/>
    <w:basedOn w:val="970"/>
    <w:qFormat/>
    <w:pPr>
      <w:jc w:val="left"/>
      <w:spacing w:after="160" w:line="240" w:lineRule="exact"/>
      <w:widowControl/>
    </w:pPr>
    <w:rPr>
      <w:rFonts w:ascii="Verdana" w:hAnsi="Verdana" w:eastAsia="仿宋_GB2312" w:cs="Times New Roman"/>
      <w:sz w:val="24"/>
      <w:szCs w:val="20"/>
      <w:lang w:eastAsia="en-US"/>
    </w:rPr>
  </w:style>
  <w:style w:type="paragraph" w:styleId="1414" w:customStyle="1">
    <w:name w:val="Char Char Char2"/>
    <w:basedOn w:val="970"/>
    <w:qFormat/>
    <w:rPr>
      <w:rFonts w:ascii="Tahoma" w:hAnsi="Tahoma" w:eastAsia="宋体" w:cs="Times New Roman"/>
      <w:sz w:val="24"/>
      <w:szCs w:val="20"/>
    </w:rPr>
  </w:style>
  <w:style w:type="paragraph" w:styleId="1415" w:customStyle="1">
    <w:name w:val="Char Char Char Char Char Char Char2"/>
    <w:basedOn w:val="970"/>
    <w:qFormat/>
    <w:pPr>
      <w:ind w:firstLine="200"/>
      <w:spacing w:line="360" w:lineRule="auto"/>
    </w:pPr>
    <w:rPr>
      <w:rFonts w:ascii="Times New Roman" w:hAnsi="Times New Roman" w:eastAsia="仿宋_GB2312" w:cs="Times New Roman"/>
      <w:sz w:val="24"/>
      <w:szCs w:val="24"/>
    </w:rPr>
  </w:style>
  <w:style w:type="paragraph" w:styleId="1416" w:customStyle="1">
    <w:name w:val="正文缩进2"/>
    <w:basedOn w:val="970"/>
    <w:qFormat/>
    <w:pPr>
      <w:ind w:firstLine="567"/>
      <w:spacing w:line="480" w:lineRule="exact"/>
      <w:widowControl/>
    </w:pPr>
    <w:rPr>
      <w:rFonts w:ascii="宋体" w:hAnsi="Times New Roman" w:eastAsia="宋体" w:cs="Times New Roman"/>
      <w:color w:val="000000"/>
      <w:sz w:val="28"/>
      <w:szCs w:val="20"/>
      <w:lang w:val="zh-CN"/>
    </w:rPr>
  </w:style>
  <w:style w:type="paragraph" w:styleId="1417" w:customStyle="1">
    <w:name w:val="Char22"/>
    <w:basedOn w:val="970"/>
    <w:qFormat/>
    <w:rPr>
      <w:rFonts w:ascii="Tahoma" w:hAnsi="Tahoma" w:eastAsia="宋体" w:cs="Times New Roman"/>
      <w:sz w:val="24"/>
      <w:szCs w:val="20"/>
    </w:rPr>
  </w:style>
  <w:style w:type="paragraph" w:styleId="1418" w:customStyle="1">
    <w:name w:val="Char Char Char Char Char Char Char Char Char Char2"/>
    <w:basedOn w:val="970"/>
    <w:qFormat/>
    <w:rPr>
      <w:rFonts w:ascii="宋体" w:hAnsi="宋体" w:eastAsia="宋体" w:cs="Courier New"/>
      <w:sz w:val="32"/>
      <w:szCs w:val="32"/>
    </w:rPr>
  </w:style>
  <w:style w:type="paragraph" w:styleId="1419" w:customStyle="1">
    <w:name w:val="Char2 Char Char Char Char Char Char1"/>
    <w:basedOn w:val="970"/>
    <w:qFormat/>
    <w:pPr>
      <w:jc w:val="center"/>
      <w:spacing w:line="400" w:lineRule="exact"/>
      <w:widowControl/>
    </w:pPr>
    <w:rPr>
      <w:rFonts w:ascii="Times New Roman" w:hAnsi="Times New Roman" w:eastAsia="宋体" w:cs="Times New Roman"/>
      <w:szCs w:val="24"/>
    </w:rPr>
  </w:style>
  <w:style w:type="paragraph" w:styleId="1420" w:customStyle="1">
    <w:name w:val="Char Char41"/>
    <w:basedOn w:val="970"/>
    <w:qFormat/>
    <w:pPr>
      <w:jc w:val="center"/>
      <w:spacing w:line="400" w:lineRule="exact"/>
      <w:widowControl/>
    </w:pPr>
    <w:rPr>
      <w:rFonts w:ascii="Times New Roman" w:hAnsi="Times New Roman" w:eastAsia="宋体" w:cs="Times New Roman"/>
      <w:szCs w:val="24"/>
    </w:rPr>
  </w:style>
  <w:style w:type="paragraph" w:styleId="1421" w:customStyle="1">
    <w:name w:val="图例"/>
    <w:basedOn w:val="970"/>
    <w:qFormat/>
    <w:pPr>
      <w:jc w:val="center"/>
      <w:spacing w:before="120" w:after="120" w:line="360" w:lineRule="auto"/>
    </w:pPr>
    <w:rPr>
      <w:rFonts w:ascii="Times New Roman" w:hAnsi="Times New Roman" w:eastAsia="仿宋_GB2312" w:cs="Times New Roman"/>
      <w:b/>
      <w:sz w:val="24"/>
      <w:szCs w:val="20"/>
    </w:rPr>
  </w:style>
  <w:style w:type="table" w:styleId="142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23">
    <w:name w:val="Revision"/>
    <w:hidden/>
    <w:uiPriority w:val="99"/>
    <w:unhideWhenUsed/>
    <w:rPr>
      <w:sz w:val="21"/>
      <w:szCs w:val="24"/>
    </w:rPr>
  </w:style>
  <w:style w:type="character" w:styleId="1424" w:customStyle="1">
    <w:name w:val="☆ 正文 Char"/>
    <w:link w:val="1425"/>
    <w:qFormat/>
  </w:style>
  <w:style w:type="paragraph" w:styleId="1425" w:customStyle="1">
    <w:name w:val="☆ 正文"/>
    <w:basedOn w:val="970"/>
    <w:link w:val="1424"/>
    <w:qFormat/>
    <w:rPr>
      <w:rFonts w:ascii="Times New Roman" w:hAnsi="Times New Roman" w:eastAsia="宋体" w:cs="Times New Roman"/>
      <w:sz w:val="20"/>
      <w:szCs w:val="20"/>
    </w:rPr>
  </w:style>
  <w:style w:type="paragraph" w:styleId="1426" w:customStyle="1">
    <w:name w:val="_Style 493"/>
    <w:basedOn w:val="970"/>
    <w:next w:val="1031"/>
    <w:qFormat/>
    <w:pPr>
      <w:ind w:firstLine="420"/>
    </w:pPr>
    <w:rPr>
      <w:rFonts w:ascii="Calibri" w:hAnsi="Calibri" w:eastAsia="宋体" w:cs="Times New Roman"/>
    </w:rPr>
  </w:style>
  <w:style w:type="paragraph" w:styleId="1427" w:customStyle="1">
    <w:name w:val="二级目录"/>
    <w:next w:val="970"/>
    <w:uiPriority w:val="99"/>
    <w:qFormat/>
    <w:pPr>
      <w:ind w:left="720" w:hanging="720"/>
      <w:tabs>
        <w:tab w:val="left" w:pos="720" w:leader="none"/>
      </w:tabs>
      <w:outlineLvl w:val="1"/>
    </w:pPr>
    <w:rPr>
      <w:rFonts w:cs="Calibri"/>
      <w:b/>
      <w:bCs/>
      <w:sz w:val="30"/>
      <w:szCs w:val="30"/>
    </w:rPr>
  </w:style>
  <w:style w:type="character" w:styleId="1428" w:customStyle="1">
    <w:name w:val="正文首行缩进 Char"/>
    <w:basedOn w:val="1103"/>
    <w:uiPriority w:val="99"/>
    <w:rPr>
      <w:rFonts w:ascii="宋体" w:hAnsi="宋体" w:eastAsia="宋体" w:cs="Times New Roman"/>
      <w:sz w:val="24"/>
      <w:szCs w:val="24"/>
    </w:rPr>
  </w:style>
  <w:style w:type="table" w:styleId="1429" w:customStyle="1">
    <w:name w:val="中等深浅网格 1 - 着色 21"/>
    <w:basedOn w:val="981"/>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430" w:customStyle="1">
    <w:name w:val="访问过的超链接1"/>
    <w:uiPriority w:val="99"/>
    <w:qFormat/>
    <w:rPr>
      <w:color w:val="333333"/>
      <w:u w:val="none"/>
    </w:rPr>
  </w:style>
  <w:style w:type="paragraph" w:styleId="1431" w:customStyle="1">
    <w:name w:val="列出段落11"/>
    <w:basedOn w:val="970"/>
    <w:qFormat/>
    <w:pPr>
      <w:ind w:firstLine="420"/>
    </w:pPr>
    <w:rPr>
      <w:rFonts w:ascii="Calibri" w:hAnsi="Calibri" w:eastAsia="宋体" w:cs="Times New Roman"/>
    </w:rPr>
  </w:style>
  <w:style w:type="paragraph" w:styleId="1432" w:customStyle="1">
    <w:name w:val="无间隔1"/>
    <w:qFormat/>
    <w:pPr>
      <w:jc w:val="both"/>
      <w:widowControl w:val="off"/>
    </w:pPr>
    <w:rPr>
      <w:sz w:val="21"/>
      <w:szCs w:val="24"/>
    </w:rPr>
  </w:style>
  <w:style w:type="paragraph" w:styleId="1433" w:customStyle="1">
    <w:name w:val="msolistparagraph"/>
    <w:basedOn w:val="970"/>
    <w:qFormat/>
    <w:pPr>
      <w:ind w:firstLine="420"/>
    </w:pPr>
    <w:rPr>
      <w:rFonts w:ascii="Calibri" w:hAnsi="Calibri" w:eastAsia="宋体" w:cs="Times New Roman"/>
      <w:sz w:val="20"/>
    </w:rPr>
  </w:style>
  <w:style w:type="paragraph" w:styleId="1434" w:customStyle="1">
    <w:name w:val="首行缩进"/>
    <w:basedOn w:val="970"/>
    <w:qFormat/>
    <w:pPr>
      <w:ind w:firstLine="480"/>
      <w:jc w:val="left"/>
      <w:spacing w:line="360" w:lineRule="auto"/>
    </w:pPr>
    <w:rPr>
      <w:rFonts w:ascii="宋体" w:hAnsi="宋体" w:eastAsia="宋体" w:cs="Times New Roman"/>
      <w:sz w:val="20"/>
    </w:rPr>
  </w:style>
  <w:style w:type="paragraph" w:styleId="1435" w:customStyle="1">
    <w:name w:val="xl65"/>
    <w:basedOn w:val="97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6" w:customStyle="1">
    <w:name w:val="xl66"/>
    <w:basedOn w:val="97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437" w:customStyle="1">
    <w:name w:val="font41"/>
    <w:qFormat/>
    <w:rPr>
      <w:rFonts w:hint="eastAsia" w:ascii="宋体" w:hAnsi="宋体" w:eastAsia="宋体" w:cs="宋体"/>
      <w:color w:val="000000"/>
      <w:sz w:val="20"/>
      <w:szCs w:val="20"/>
      <w:u w:val="none"/>
    </w:rPr>
  </w:style>
  <w:style w:type="paragraph" w:styleId="1438" w:customStyle="1">
    <w:name w:val="xl64"/>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9" w:customStyle="1">
    <w:name w:val="xl63"/>
    <w:basedOn w:val="970"/>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440">
    <w:name w:val="Body Text First Indent 2"/>
    <w:basedOn w:val="990"/>
    <w:link w:val="1441"/>
    <w:uiPriority w:val="99"/>
    <w:unhideWhenUsed/>
    <w:pPr>
      <w:ind w:firstLine="420"/>
    </w:pPr>
    <w:rPr>
      <w:szCs w:val="24"/>
    </w:rPr>
  </w:style>
  <w:style w:type="character" w:styleId="1441" w:customStyle="1">
    <w:name w:val="正文文本首行缩进 2 字符"/>
    <w:basedOn w:val="1052"/>
    <w:link w:val="1440"/>
    <w:uiPriority w:val="99"/>
    <w:rPr>
      <w:sz w:val="21"/>
      <w:szCs w:val="24"/>
    </w:rPr>
  </w:style>
  <w:style w:type="table" w:styleId="1442">
    <w:name w:val="Medium Grid 1 Accent 2"/>
    <w:basedOn w:val="981"/>
    <w:uiPriority w:val="67"/>
    <w:semiHidden/>
    <w:unhideWhenUsed/>
    <w:rPr>
      <w:rFonts w:asciiTheme="minorHAnsi" w:hAnsiTheme="minorHAnsi" w:eastAsiaTheme="minorEastAsia" w:cstheme="minorBidi"/>
      <w:sz w:val="21"/>
      <w:szCs w:val="22"/>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paragraph" w:styleId="1443" w:customStyle="1">
    <w:name w:val="正文文本1"/>
    <w:basedOn w:val="970"/>
    <w:qFormat/>
    <w:pPr>
      <w:ind w:firstLine="400"/>
      <w:spacing w:line="398" w:lineRule="auto"/>
    </w:pPr>
    <w:rPr>
      <w:rFonts w:ascii="宋体" w:hAnsi="宋体" w:eastAsia="宋体" w:cs="宋体"/>
      <w:sz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211</cp:revision>
  <dcterms:created xsi:type="dcterms:W3CDTF">2025-10-12T06:29:00Z</dcterms:created>
  <dcterms:modified xsi:type="dcterms:W3CDTF">2026-04-29T04:05:34Z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